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CF2C" w14:textId="35E25918" w:rsidR="005C2932" w:rsidRDefault="005C2932"/>
    <w:p w14:paraId="3A1470D3" w14:textId="77777777" w:rsidR="005C2932" w:rsidRDefault="005C2932"/>
    <w:p w14:paraId="3D391E14" w14:textId="77777777" w:rsidR="005C2932" w:rsidRDefault="00330833">
      <w:pPr>
        <w:rPr>
          <w:rFonts w:ascii="Arial" w:hAnsi="Arial"/>
          <w:sz w:val="28"/>
        </w:rPr>
      </w:pPr>
      <w:r>
        <w:rPr>
          <w:noProof/>
        </w:rPr>
        <mc:AlternateContent>
          <mc:Choice Requires="wps">
            <w:drawing>
              <wp:anchor distT="0" distB="0" distL="114300" distR="114300" simplePos="0" relativeHeight="251659264" behindDoc="0" locked="0" layoutInCell="1" allowOverlap="1" wp14:anchorId="68F402F7" wp14:editId="74229ADD">
                <wp:simplePos x="0" y="0"/>
                <wp:positionH relativeFrom="page">
                  <wp:posOffset>3477260</wp:posOffset>
                </wp:positionH>
                <wp:positionV relativeFrom="page">
                  <wp:posOffset>419735</wp:posOffset>
                </wp:positionV>
                <wp:extent cx="3108960" cy="7040880"/>
                <wp:effectExtent l="0" t="0" r="25400" b="2032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ysClr val="window" lastClr="FFFFFF"/>
                        </a:solidFill>
                        <a:ln w="158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40000</wp14:pctWidth>
                </wp14:sizeRelH>
                <wp14:sizeRelV relativeFrom="page">
                  <wp14:pctHeight>70000</wp14:pctHeight>
                </wp14:sizeRelV>
              </wp:anchor>
            </w:drawing>
          </mc:Choice>
          <mc:Fallback>
            <w:pict>
              <v:rect w14:anchorId="4EF9C19E" id="Rectángulo 36" o:spid="_x0000_s1026" style="position:absolute;margin-left:273.8pt;margin-top:33.05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" fillcolor="window" strokecolor="#948a54" strokeweight="1.25pt">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E9C0805" wp14:editId="72EC8BD8">
                <wp:simplePos x="0" y="0"/>
                <wp:positionH relativeFrom="page">
                  <wp:posOffset>3590925</wp:posOffset>
                </wp:positionH>
                <wp:positionV relativeFrom="page">
                  <wp:posOffset>4737100</wp:posOffset>
                </wp:positionV>
                <wp:extent cx="2720340" cy="1275715"/>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20340" cy="1275715"/>
                        </a:xfrm>
                        <a:prstGeom prst="rect">
                          <a:avLst/>
                        </a:prstGeom>
                        <a:noFill/>
                        <a:ln w="6350">
                          <a:noFill/>
                        </a:ln>
                        <a:effectLst/>
                      </wps:spPr>
                      <wps:txbx>
                        <w:txbxContent>
                          <w:p w14:paraId="7F5A8457" w14:textId="4864FBF0" w:rsidR="005F7729" w:rsidRDefault="00C61B6A">
                            <w:pPr>
                              <w:rPr>
                                <w:rFonts w:asciiTheme="majorHAnsi" w:hAnsiTheme="majorHAnsi"/>
                                <w:color w:val="1F497D" w:themeColor="text2"/>
                                <w:sz w:val="40"/>
                                <w:szCs w:val="32"/>
                              </w:rPr>
                            </w:pPr>
                            <w:r w:rsidRPr="00C61B6A">
                              <w:rPr>
                                <w:rFonts w:asciiTheme="majorHAnsi" w:hAnsiTheme="majorHAnsi"/>
                                <w:color w:val="4F81BD" w:themeColor="accent1"/>
                                <w:sz w:val="56"/>
                                <w:szCs w:val="72"/>
                              </w:rPr>
                              <w:t>AEI General Activity Report 2021</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14:sizeRelH relativeFrom="page">
                  <wp14:pctWidth>36000</wp14:pctWidth>
                </wp14:sizeRelH>
                <wp14:sizeRelV relativeFrom="page">
                  <wp14:pctHeight>28000</wp14:pctHeight>
                </wp14:sizeRelV>
              </wp:anchor>
            </w:drawing>
          </mc:Choice>
          <mc:Fallback>
            <w:pict>
              <v:shapetype w14:anchorId="6E9C0805" id="_x0000_t202" coordsize="21600,21600" o:spt="202" path="m,l,21600r21600,l21600,xe">
                <v:stroke joinstyle="miter"/>
                <v:path gradientshapeok="t" o:connecttype="rect"/>
              </v:shapetype>
              <v:shape id="Cuadro de texto 39" o:spid="_x0000_s1026" type="#_x0000_t202" style="position:absolute;margin-left:282.75pt;margin-top:373pt;width:214.2pt;height:100.45pt;z-index:251660288;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" filled="f" stroked="f" strokeweight=".5pt">
                <v:textbox style="mso-fit-shape-to-text:t">
                  <w:txbxContent>
                    <w:p w14:paraId="7F5A8457" w14:textId="4864FBF0" w:rsidR="005F7729" w:rsidRDefault="00C61B6A">
                      <w:pPr>
                        <w:rPr>
                          <w:rFonts w:asciiTheme="majorHAnsi" w:hAnsiTheme="majorHAnsi"/>
                          <w:color w:val="1F497D" w:themeColor="text2"/>
                          <w:sz w:val="40"/>
                          <w:szCs w:val="32"/>
                        </w:rPr>
                      </w:pPr>
                      <w:r w:rsidRPr="00C61B6A">
                        <w:rPr>
                          <w:rFonts w:asciiTheme="majorHAnsi" w:hAnsiTheme="majorHAnsi"/>
                          <w:color w:val="4F81BD" w:themeColor="accent1"/>
                          <w:sz w:val="56"/>
                          <w:szCs w:val="72"/>
                        </w:rPr>
                        <w:t>AEI General Activity Report 2021</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7BDCA30" wp14:editId="470282DB">
                <wp:simplePos x="0" y="0"/>
                <wp:positionH relativeFrom="page">
                  <wp:posOffset>3590925</wp:posOffset>
                </wp:positionH>
                <wp:positionV relativeFrom="page">
                  <wp:posOffset>7531100</wp:posOffset>
                </wp:positionV>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37000</wp14:pctWidth>
                </wp14:sizeRelH>
                <wp14:sizeRelV relativeFrom="page">
                  <wp14:pctHeight>0</wp14:pctHeight>
                </wp14:sizeRelV>
              </wp:anchor>
            </w:drawing>
          </mc:Choice>
          <mc:Fallback>
            <w:pict>
              <v:rect w14:anchorId="3CA2DFE6" id="Rectángulo 37" o:spid="_x0000_s1026" style="position:absolute;margin-left:282.75pt;margin-top:593pt;width:226.45pt;height:9.35pt;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" fillcolor="#4f81bd" stroked="f" strokeweight="2p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4662E94B" wp14:editId="5B9CC500">
                <wp:simplePos x="0" y="0"/>
                <wp:positionH relativeFrom="page">
                  <wp:posOffset>341630</wp:posOffset>
                </wp:positionH>
                <wp:positionV relativeFrom="page">
                  <wp:posOffset>419735</wp:posOffset>
                </wp:positionV>
                <wp:extent cx="7383780" cy="9555480"/>
                <wp:effectExtent l="0" t="0" r="3175" b="0"/>
                <wp:wrapNone/>
                <wp:docPr id="34" name="Rectángulo 34"/>
                <wp:cNvGraphicFramePr/>
                <a:graphic xmlns:a="http://schemas.openxmlformats.org/drawingml/2006/main">
                  <a:graphicData uri="http://schemas.microsoft.com/office/word/2010/wordprocessingShape">
                    <wps:wsp>
                      <wps:cNvSpPr/>
                      <wps:spPr>
                        <a:xfrm>
                          <a:off x="0" y="0"/>
                          <a:ext cx="7383780" cy="9555480"/>
                        </a:xfrm>
                        <a:prstGeom prst="rect">
                          <a:avLst/>
                        </a:prstGeom>
                        <a:gradFill flip="none" rotWithShape="1">
                          <a:gsLst>
                            <a:gs pos="0">
                              <a:srgbClr val="4F81BD">
                                <a:lumMod val="20000"/>
                                <a:lumOff val="80000"/>
                              </a:srgbClr>
                            </a:gs>
                            <a:gs pos="76700">
                              <a:srgbClr val="1F497D">
                                <a:lumMod val="40000"/>
                                <a:lumOff val="60000"/>
                              </a:srgbClr>
                            </a:gs>
                            <a:gs pos="100000">
                              <a:srgbClr val="4F81BD">
                                <a:lumMod val="75000"/>
                              </a:srgbClr>
                            </a:gs>
                          </a:gsLst>
                          <a:path path="rect">
                            <a:fillToRect l="100000" t="100000"/>
                          </a:path>
                          <a:tileRect r="-100000" b="-100000"/>
                        </a:gradFill>
                        <a:ln w="25400" cap="flat" cmpd="sng" algn="ctr">
                          <a:noFill/>
                          <a:prstDash val="solid"/>
                        </a:ln>
                        <a:effectLst/>
                      </wps:spPr>
                      <wps:txbx>
                        <w:txbxContent>
                          <w:p w14:paraId="1F4BB6A3" w14:textId="77777777" w:rsidR="005F7729" w:rsidRPr="007D1A62" w:rsidRDefault="005F7729">
                            <w:pPr>
                              <w:rPr>
                                <w:rFonts w:ascii="Verdana" w:hAnsi="Verdana"/>
                              </w:rPr>
                            </w:pPr>
                          </w:p>
                        </w:txbxContent>
                      </wps:txbx>
                      <wps:bodyPr rot="0" spcFirstLastPara="0" vertOverflow="overflow" horzOverflow="overflow" vert="horz" wrap="square" lIns="274320" tIns="45720" rIns="27432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w14:anchorId="4662E94B" id="Rectángulo 34" o:spid="_x0000_s1027" style="position:absolute;margin-left:26.9pt;margin-top:33.05pt;width:581.4pt;height:752.4pt;z-index:-25165414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" fillcolor="#dce6f2" stroked="f" strokeweight="2pt">
                <v:fill color2="#376092" rotate="t" focusposition="1,1" focussize="" colors="0 #dce6f2;50266f #8eb4e3;1 #376092" focus="100%" type="gradientRadial">
                  <o:fill v:ext="view" type="gradientCenter"/>
                </v:fill>
                <v:textbox inset="21.6pt,,21.6pt">
                  <w:txbxContent>
                    <w:p w14:paraId="1F4BB6A3" w14:textId="77777777" w:rsidR="005F7729" w:rsidRPr="007D1A62" w:rsidRDefault="005F7729">
                      <w:pPr>
                        <w:rPr>
                          <w:rFonts w:ascii="Verdana" w:hAnsi="Verdana"/>
                        </w:rPr>
                      </w:pPr>
                    </w:p>
                  </w:txbxContent>
                </v:textbox>
                <w10:wrap anchorx="page" anchory="page"/>
              </v:rect>
            </w:pict>
          </mc:Fallback>
        </mc:AlternateContent>
      </w:r>
      <w:r>
        <w:rPr>
          <w:noProof/>
        </w:rPr>
        <w:drawing>
          <wp:anchor distT="0" distB="0" distL="114300" distR="114300" simplePos="0" relativeHeight="251663360" behindDoc="0" locked="0" layoutInCell="1" allowOverlap="1" wp14:anchorId="283E7A47" wp14:editId="7FE5B122">
            <wp:simplePos x="0" y="0"/>
            <wp:positionH relativeFrom="column">
              <wp:posOffset>3448685</wp:posOffset>
            </wp:positionH>
            <wp:positionV relativeFrom="paragraph">
              <wp:posOffset>-767715</wp:posOffset>
            </wp:positionV>
            <wp:extent cx="2005965" cy="27838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965" cy="2783840"/>
                    </a:xfrm>
                    <a:prstGeom prst="rect">
                      <a:avLst/>
                    </a:prstGeom>
                    <a:noFill/>
                  </pic:spPr>
                </pic:pic>
              </a:graphicData>
            </a:graphic>
          </wp:anchor>
        </w:drawing>
      </w:r>
      <w:r>
        <w:br w:type="page"/>
      </w:r>
    </w:p>
    <w:bookmarkStart w:id="0" w:name="_Toc517283616" w:displacedByCustomXml="next"/>
    <w:bookmarkStart w:id="1" w:name="_Toc517418053" w:displacedByCustomXml="next"/>
    <w:bookmarkStart w:id="2" w:name="_Toc517422583" w:displacedByCustomXml="next"/>
    <w:sdt>
      <w:sdtPr>
        <w:rPr>
          <w:rFonts w:asciiTheme="minorHAnsi" w:eastAsiaTheme="minorEastAsia" w:hAnsiTheme="minorHAnsi" w:cstheme="minorBidi"/>
          <w:b w:val="0"/>
          <w:bCs w:val="0"/>
          <w:caps w:val="0"/>
          <w:color w:val="00000A"/>
          <w:sz w:val="24"/>
          <w:szCs w:val="24"/>
        </w:rPr>
        <w:alias w:val="Título"/>
        <w:id w:val="1981255235"/>
        <w:docPartObj>
          <w:docPartGallery w:val="Table of Contents"/>
          <w:docPartUnique/>
        </w:docPartObj>
      </w:sdtPr>
      <w:sdtEndPr/>
      <w:sdtContent>
        <w:bookmarkEnd w:id="2" w:displacedByCustomXml="prev"/>
        <w:bookmarkEnd w:id="1" w:displacedByCustomXml="prev"/>
        <w:bookmarkEnd w:id="0" w:displacedByCustomXml="prev"/>
        <w:p w14:paraId="5343AD6C" w14:textId="77777777" w:rsidR="005C2932" w:rsidRDefault="005C2932">
          <w:pPr>
            <w:pStyle w:val="TtulodeTDC1"/>
          </w:pPr>
        </w:p>
        <w:p w14:paraId="3F852790" w14:textId="7FDF587D" w:rsidR="00051D09" w:rsidRDefault="00330833">
          <w:pPr>
            <w:pStyle w:val="TDC2"/>
            <w:rPr>
              <w:rFonts w:asciiTheme="minorHAnsi" w:hAnsiTheme="minorHAnsi"/>
              <w:noProof/>
              <w:color w:val="auto"/>
              <w:sz w:val="22"/>
              <w:szCs w:val="22"/>
            </w:rPr>
          </w:pPr>
          <w:r>
            <w:rPr>
              <w:b/>
            </w:rPr>
            <w:fldChar w:fldCharType="begin"/>
          </w:r>
          <w:r w:rsidRPr="000520A4">
            <w:rPr>
              <w:b/>
            </w:rPr>
            <w:instrText>TOC \z \o "1-3" \u \h</w:instrText>
          </w:r>
          <w:r>
            <w:rPr>
              <w:b/>
            </w:rPr>
            <w:fldChar w:fldCharType="separate"/>
          </w:r>
          <w:hyperlink w:anchor="_Toc107472257" w:history="1">
            <w:r w:rsidR="008C427A" w:rsidRPr="008C427A">
              <w:rPr>
                <w:rStyle w:val="Hipervnculo"/>
                <w:rFonts w:ascii="Verdana" w:eastAsiaTheme="majorEastAsia" w:hAnsi="Verdana" w:cstheme="majorBidi"/>
                <w:b/>
                <w:noProof/>
              </w:rPr>
              <w:t>I. Consolidation and structural development of the agency.</w:t>
            </w:r>
            <w:r w:rsidR="00051D09">
              <w:rPr>
                <w:noProof/>
                <w:webHidden/>
              </w:rPr>
              <w:tab/>
            </w:r>
            <w:r w:rsidR="00051D09">
              <w:rPr>
                <w:noProof/>
                <w:webHidden/>
              </w:rPr>
              <w:fldChar w:fldCharType="begin"/>
            </w:r>
            <w:r w:rsidR="00051D09">
              <w:rPr>
                <w:noProof/>
                <w:webHidden/>
              </w:rPr>
              <w:instrText xml:space="preserve"> PAGEREF _Toc107472257 \h </w:instrText>
            </w:r>
            <w:r w:rsidR="00051D09">
              <w:rPr>
                <w:noProof/>
                <w:webHidden/>
              </w:rPr>
            </w:r>
            <w:r w:rsidR="00051D09">
              <w:rPr>
                <w:noProof/>
                <w:webHidden/>
              </w:rPr>
              <w:fldChar w:fldCharType="separate"/>
            </w:r>
            <w:r w:rsidR="00051D09">
              <w:rPr>
                <w:noProof/>
                <w:webHidden/>
              </w:rPr>
              <w:t>3</w:t>
            </w:r>
            <w:r w:rsidR="00051D09">
              <w:rPr>
                <w:noProof/>
                <w:webHidden/>
              </w:rPr>
              <w:fldChar w:fldCharType="end"/>
            </w:r>
          </w:hyperlink>
        </w:p>
        <w:p w14:paraId="724B921B" w14:textId="41E0A412" w:rsidR="00051D09" w:rsidRDefault="00145B77">
          <w:pPr>
            <w:pStyle w:val="TDC3"/>
            <w:tabs>
              <w:tab w:val="left" w:pos="2581"/>
            </w:tabs>
            <w:rPr>
              <w:rFonts w:asciiTheme="minorHAnsi" w:eastAsiaTheme="minorEastAsia" w:hAnsiTheme="minorHAnsi" w:cstheme="minorBidi"/>
              <w:noProof/>
              <w:color w:val="auto"/>
              <w:sz w:val="22"/>
              <w:szCs w:val="22"/>
            </w:rPr>
          </w:pPr>
          <w:hyperlink w:anchor="_Toc107472258" w:history="1">
            <w:r w:rsidR="00051D09" w:rsidRPr="007658FA">
              <w:rPr>
                <w:rStyle w:val="Hipervnculo"/>
                <w:rFonts w:ascii="Verdana" w:hAnsi="Verdana"/>
                <w:b/>
                <w:bCs/>
                <w:noProof/>
              </w:rPr>
              <w:t>P</w:t>
            </w:r>
            <w:r w:rsidR="008C427A" w:rsidRPr="008C427A">
              <w:rPr>
                <w:rStyle w:val="Hipervnculo"/>
                <w:rFonts w:ascii="Verdana" w:hAnsi="Verdana"/>
                <w:b/>
                <w:bCs/>
                <w:noProof/>
              </w:rPr>
              <w:t>rogramme 1. Approval of the management contract</w:t>
            </w:r>
            <w:r w:rsidR="00051D09">
              <w:rPr>
                <w:noProof/>
                <w:webHidden/>
              </w:rPr>
              <w:tab/>
            </w:r>
            <w:r w:rsidR="00051D09">
              <w:rPr>
                <w:noProof/>
                <w:webHidden/>
              </w:rPr>
              <w:fldChar w:fldCharType="begin"/>
            </w:r>
            <w:r w:rsidR="00051D09">
              <w:rPr>
                <w:noProof/>
                <w:webHidden/>
              </w:rPr>
              <w:instrText xml:space="preserve"> PAGEREF _Toc107472258 \h </w:instrText>
            </w:r>
            <w:r w:rsidR="00051D09">
              <w:rPr>
                <w:noProof/>
                <w:webHidden/>
              </w:rPr>
            </w:r>
            <w:r w:rsidR="00051D09">
              <w:rPr>
                <w:noProof/>
                <w:webHidden/>
              </w:rPr>
              <w:fldChar w:fldCharType="separate"/>
            </w:r>
            <w:r w:rsidR="00051D09">
              <w:rPr>
                <w:noProof/>
                <w:webHidden/>
              </w:rPr>
              <w:t>3</w:t>
            </w:r>
            <w:r w:rsidR="00051D09">
              <w:rPr>
                <w:noProof/>
                <w:webHidden/>
              </w:rPr>
              <w:fldChar w:fldCharType="end"/>
            </w:r>
          </w:hyperlink>
        </w:p>
        <w:p w14:paraId="58310AFF" w14:textId="7F761404" w:rsidR="00051D09" w:rsidRDefault="00145B77">
          <w:pPr>
            <w:pStyle w:val="TDC3"/>
            <w:rPr>
              <w:rFonts w:asciiTheme="minorHAnsi" w:eastAsiaTheme="minorEastAsia" w:hAnsiTheme="minorHAnsi" w:cstheme="minorBidi"/>
              <w:noProof/>
              <w:color w:val="auto"/>
              <w:sz w:val="22"/>
              <w:szCs w:val="22"/>
            </w:rPr>
          </w:pPr>
          <w:hyperlink w:anchor="_Toc107472259" w:history="1">
            <w:r w:rsidR="00051D09" w:rsidRPr="007658FA">
              <w:rPr>
                <w:rStyle w:val="Hipervnculo"/>
                <w:rFonts w:ascii="Verdana" w:hAnsi="Verdana"/>
                <w:b/>
                <w:bCs/>
                <w:noProof/>
              </w:rPr>
              <w:t>P</w:t>
            </w:r>
            <w:r w:rsidR="008C427A" w:rsidRPr="008C427A">
              <w:rPr>
                <w:rStyle w:val="Hipervnculo"/>
                <w:rFonts w:ascii="Verdana" w:hAnsi="Verdana"/>
                <w:b/>
                <w:bCs/>
                <w:noProof/>
              </w:rPr>
              <w:t>rogramme 2. Human Resources Management</w:t>
            </w:r>
            <w:r w:rsidR="00051D09">
              <w:rPr>
                <w:noProof/>
                <w:webHidden/>
              </w:rPr>
              <w:tab/>
            </w:r>
            <w:r w:rsidR="00051D09">
              <w:rPr>
                <w:noProof/>
                <w:webHidden/>
              </w:rPr>
              <w:fldChar w:fldCharType="begin"/>
            </w:r>
            <w:r w:rsidR="00051D09">
              <w:rPr>
                <w:noProof/>
                <w:webHidden/>
              </w:rPr>
              <w:instrText xml:space="preserve"> PAGEREF _Toc107472259 \h </w:instrText>
            </w:r>
            <w:r w:rsidR="00051D09">
              <w:rPr>
                <w:noProof/>
                <w:webHidden/>
              </w:rPr>
            </w:r>
            <w:r w:rsidR="00051D09">
              <w:rPr>
                <w:noProof/>
                <w:webHidden/>
              </w:rPr>
              <w:fldChar w:fldCharType="separate"/>
            </w:r>
            <w:r w:rsidR="00051D09">
              <w:rPr>
                <w:noProof/>
                <w:webHidden/>
              </w:rPr>
              <w:t>3</w:t>
            </w:r>
            <w:r w:rsidR="00051D09">
              <w:rPr>
                <w:noProof/>
                <w:webHidden/>
              </w:rPr>
              <w:fldChar w:fldCharType="end"/>
            </w:r>
          </w:hyperlink>
        </w:p>
        <w:p w14:paraId="6C7FB5C5" w14:textId="383ADF61" w:rsidR="00051D09" w:rsidRDefault="00145B77">
          <w:pPr>
            <w:pStyle w:val="TDC3"/>
            <w:rPr>
              <w:rFonts w:asciiTheme="minorHAnsi" w:eastAsiaTheme="minorEastAsia" w:hAnsiTheme="minorHAnsi" w:cstheme="minorBidi"/>
              <w:noProof/>
              <w:color w:val="auto"/>
              <w:sz w:val="22"/>
              <w:szCs w:val="22"/>
            </w:rPr>
          </w:pPr>
          <w:hyperlink w:anchor="_Toc107472260" w:history="1">
            <w:r w:rsidR="00051D09" w:rsidRPr="007658FA">
              <w:rPr>
                <w:rStyle w:val="Hipervnculo"/>
                <w:rFonts w:ascii="Verdana" w:hAnsi="Verdana"/>
                <w:b/>
                <w:bCs/>
                <w:noProof/>
              </w:rPr>
              <w:t>P</w:t>
            </w:r>
            <w:r w:rsidR="008C427A" w:rsidRPr="008C427A">
              <w:rPr>
                <w:rStyle w:val="Hipervnculo"/>
                <w:rFonts w:ascii="Verdana" w:hAnsi="Verdana"/>
                <w:b/>
                <w:bCs/>
                <w:noProof/>
              </w:rPr>
              <w:t>rogramme 3. Communication and Visibility of the Agency's Activities</w:t>
            </w:r>
            <w:r w:rsidR="00051D09">
              <w:rPr>
                <w:noProof/>
                <w:webHidden/>
              </w:rPr>
              <w:tab/>
            </w:r>
            <w:r w:rsidR="00051D09">
              <w:rPr>
                <w:noProof/>
                <w:webHidden/>
              </w:rPr>
              <w:fldChar w:fldCharType="begin"/>
            </w:r>
            <w:r w:rsidR="00051D09">
              <w:rPr>
                <w:noProof/>
                <w:webHidden/>
              </w:rPr>
              <w:instrText xml:space="preserve"> PAGEREF _Toc107472260 \h </w:instrText>
            </w:r>
            <w:r w:rsidR="00051D09">
              <w:rPr>
                <w:noProof/>
                <w:webHidden/>
              </w:rPr>
            </w:r>
            <w:r w:rsidR="00051D09">
              <w:rPr>
                <w:noProof/>
                <w:webHidden/>
              </w:rPr>
              <w:fldChar w:fldCharType="separate"/>
            </w:r>
            <w:r w:rsidR="00051D09">
              <w:rPr>
                <w:noProof/>
                <w:webHidden/>
              </w:rPr>
              <w:t>7</w:t>
            </w:r>
            <w:r w:rsidR="00051D09">
              <w:rPr>
                <w:noProof/>
                <w:webHidden/>
              </w:rPr>
              <w:fldChar w:fldCharType="end"/>
            </w:r>
          </w:hyperlink>
        </w:p>
        <w:p w14:paraId="7A6D3E4C" w14:textId="02A13F4D" w:rsidR="00051D09" w:rsidRDefault="00145B77">
          <w:pPr>
            <w:pStyle w:val="TDC3"/>
            <w:rPr>
              <w:rFonts w:asciiTheme="minorHAnsi" w:eastAsiaTheme="minorEastAsia" w:hAnsiTheme="minorHAnsi" w:cstheme="minorBidi"/>
              <w:noProof/>
              <w:color w:val="auto"/>
              <w:sz w:val="22"/>
              <w:szCs w:val="22"/>
            </w:rPr>
          </w:pPr>
          <w:hyperlink w:anchor="_Toc107472261" w:history="1">
            <w:r w:rsidR="00051D09" w:rsidRPr="007658FA">
              <w:rPr>
                <w:rStyle w:val="Hipervnculo"/>
                <w:rFonts w:ascii="Verdana" w:hAnsi="Verdana"/>
                <w:b/>
                <w:bCs/>
                <w:noProof/>
              </w:rPr>
              <w:t>P</w:t>
            </w:r>
            <w:r w:rsidR="008C427A" w:rsidRPr="008C427A">
              <w:rPr>
                <w:rStyle w:val="Hipervnculo"/>
                <w:rFonts w:ascii="Verdana" w:hAnsi="Verdana"/>
                <w:b/>
                <w:bCs/>
                <w:noProof/>
              </w:rPr>
              <w:t>rogramme 4. Consolidation of common services</w:t>
            </w:r>
            <w:r w:rsidR="00051D09">
              <w:rPr>
                <w:noProof/>
                <w:webHidden/>
              </w:rPr>
              <w:tab/>
            </w:r>
            <w:r w:rsidR="00051D09">
              <w:rPr>
                <w:noProof/>
                <w:webHidden/>
              </w:rPr>
              <w:fldChar w:fldCharType="begin"/>
            </w:r>
            <w:r w:rsidR="00051D09">
              <w:rPr>
                <w:noProof/>
                <w:webHidden/>
              </w:rPr>
              <w:instrText xml:space="preserve"> PAGEREF _Toc107472261 \h </w:instrText>
            </w:r>
            <w:r w:rsidR="00051D09">
              <w:rPr>
                <w:noProof/>
                <w:webHidden/>
              </w:rPr>
            </w:r>
            <w:r w:rsidR="00051D09">
              <w:rPr>
                <w:noProof/>
                <w:webHidden/>
              </w:rPr>
              <w:fldChar w:fldCharType="separate"/>
            </w:r>
            <w:r w:rsidR="00051D09">
              <w:rPr>
                <w:noProof/>
                <w:webHidden/>
              </w:rPr>
              <w:t>7</w:t>
            </w:r>
            <w:r w:rsidR="00051D09">
              <w:rPr>
                <w:noProof/>
                <w:webHidden/>
              </w:rPr>
              <w:fldChar w:fldCharType="end"/>
            </w:r>
          </w:hyperlink>
        </w:p>
        <w:p w14:paraId="4BFBF400" w14:textId="0E2626D3" w:rsidR="00051D09" w:rsidRDefault="00145B77">
          <w:pPr>
            <w:pStyle w:val="TDC2"/>
            <w:rPr>
              <w:rFonts w:asciiTheme="minorHAnsi" w:hAnsiTheme="minorHAnsi"/>
              <w:noProof/>
              <w:color w:val="auto"/>
              <w:sz w:val="22"/>
              <w:szCs w:val="22"/>
            </w:rPr>
          </w:pPr>
          <w:hyperlink w:anchor="_Toc107472262" w:history="1">
            <w:r w:rsidR="00051D09" w:rsidRPr="007658FA">
              <w:rPr>
                <w:rStyle w:val="Hipervnculo"/>
                <w:rFonts w:ascii="Verdana" w:eastAsiaTheme="majorEastAsia" w:hAnsi="Verdana" w:cstheme="majorBidi"/>
                <w:b/>
                <w:noProof/>
              </w:rPr>
              <w:t xml:space="preserve">II. </w:t>
            </w:r>
            <w:r w:rsidR="008C427A" w:rsidRPr="008C427A">
              <w:rPr>
                <w:rStyle w:val="Hipervnculo"/>
                <w:rFonts w:ascii="Verdana" w:eastAsiaTheme="majorEastAsia" w:hAnsi="Verdana" w:cstheme="majorBidi"/>
                <w:b/>
                <w:noProof/>
              </w:rPr>
              <w:t>Funding instruments: calls for proposals</w:t>
            </w:r>
            <w:r w:rsidR="00051D09" w:rsidRPr="007658FA">
              <w:rPr>
                <w:rStyle w:val="Hipervnculo"/>
                <w:rFonts w:ascii="Verdana" w:eastAsiaTheme="majorEastAsia" w:hAnsi="Verdana" w:cstheme="majorBidi"/>
                <w:b/>
                <w:noProof/>
              </w:rPr>
              <w:t>.</w:t>
            </w:r>
            <w:r w:rsidR="00051D09">
              <w:rPr>
                <w:noProof/>
                <w:webHidden/>
              </w:rPr>
              <w:tab/>
            </w:r>
            <w:r w:rsidR="00051D09">
              <w:rPr>
                <w:noProof/>
                <w:webHidden/>
              </w:rPr>
              <w:fldChar w:fldCharType="begin"/>
            </w:r>
            <w:r w:rsidR="00051D09">
              <w:rPr>
                <w:noProof/>
                <w:webHidden/>
              </w:rPr>
              <w:instrText xml:space="preserve"> PAGEREF _Toc107472262 \h </w:instrText>
            </w:r>
            <w:r w:rsidR="00051D09">
              <w:rPr>
                <w:noProof/>
                <w:webHidden/>
              </w:rPr>
            </w:r>
            <w:r w:rsidR="00051D09">
              <w:rPr>
                <w:noProof/>
                <w:webHidden/>
              </w:rPr>
              <w:fldChar w:fldCharType="separate"/>
            </w:r>
            <w:r w:rsidR="00051D09">
              <w:rPr>
                <w:noProof/>
                <w:webHidden/>
              </w:rPr>
              <w:t>8</w:t>
            </w:r>
            <w:r w:rsidR="00051D09">
              <w:rPr>
                <w:noProof/>
                <w:webHidden/>
              </w:rPr>
              <w:fldChar w:fldCharType="end"/>
            </w:r>
          </w:hyperlink>
        </w:p>
        <w:p w14:paraId="1BCC90B9" w14:textId="2D523550" w:rsidR="00051D09" w:rsidRDefault="00145B77">
          <w:pPr>
            <w:pStyle w:val="TDC2"/>
            <w:rPr>
              <w:rFonts w:asciiTheme="minorHAnsi" w:hAnsiTheme="minorHAnsi"/>
              <w:noProof/>
              <w:color w:val="auto"/>
              <w:sz w:val="22"/>
              <w:szCs w:val="22"/>
            </w:rPr>
          </w:pPr>
          <w:hyperlink w:anchor="_Toc107472263" w:history="1">
            <w:r w:rsidR="00051D09" w:rsidRPr="007658FA">
              <w:rPr>
                <w:rStyle w:val="Hipervnculo"/>
                <w:rFonts w:ascii="Verdana" w:eastAsiaTheme="majorEastAsia" w:hAnsi="Verdana" w:cstheme="majorBidi"/>
                <w:b/>
                <w:noProof/>
              </w:rPr>
              <w:t xml:space="preserve">III. </w:t>
            </w:r>
            <w:r w:rsidR="008C427A" w:rsidRPr="008C427A">
              <w:rPr>
                <w:rStyle w:val="Hipervnculo"/>
                <w:rFonts w:ascii="Verdana" w:eastAsiaTheme="majorEastAsia" w:hAnsi="Verdana" w:cstheme="majorBidi"/>
                <w:b/>
                <w:noProof/>
              </w:rPr>
              <w:t>Other financing instruments: agreements, management and service provision.</w:t>
            </w:r>
            <w:r w:rsidR="00051D09">
              <w:rPr>
                <w:noProof/>
                <w:webHidden/>
              </w:rPr>
              <w:tab/>
            </w:r>
            <w:r w:rsidR="00051D09">
              <w:rPr>
                <w:noProof/>
                <w:webHidden/>
              </w:rPr>
              <w:fldChar w:fldCharType="begin"/>
            </w:r>
            <w:r w:rsidR="00051D09">
              <w:rPr>
                <w:noProof/>
                <w:webHidden/>
              </w:rPr>
              <w:instrText xml:space="preserve"> PAGEREF _Toc107472263 \h </w:instrText>
            </w:r>
            <w:r w:rsidR="00051D09">
              <w:rPr>
                <w:noProof/>
                <w:webHidden/>
              </w:rPr>
            </w:r>
            <w:r w:rsidR="00051D09">
              <w:rPr>
                <w:noProof/>
                <w:webHidden/>
              </w:rPr>
              <w:fldChar w:fldCharType="separate"/>
            </w:r>
            <w:r w:rsidR="00051D09">
              <w:rPr>
                <w:noProof/>
                <w:webHidden/>
              </w:rPr>
              <w:t>20</w:t>
            </w:r>
            <w:r w:rsidR="00051D09">
              <w:rPr>
                <w:noProof/>
                <w:webHidden/>
              </w:rPr>
              <w:fldChar w:fldCharType="end"/>
            </w:r>
          </w:hyperlink>
        </w:p>
        <w:p w14:paraId="11D8D231" w14:textId="44BCC47F" w:rsidR="00051D09" w:rsidRDefault="00145B77">
          <w:pPr>
            <w:pStyle w:val="TDC2"/>
            <w:rPr>
              <w:rFonts w:asciiTheme="minorHAnsi" w:hAnsiTheme="minorHAnsi"/>
              <w:noProof/>
              <w:color w:val="auto"/>
              <w:sz w:val="22"/>
              <w:szCs w:val="22"/>
            </w:rPr>
          </w:pPr>
          <w:hyperlink w:anchor="_Toc107472264" w:history="1">
            <w:r w:rsidR="00051D09" w:rsidRPr="007658FA">
              <w:rPr>
                <w:rStyle w:val="Hipervnculo"/>
                <w:rFonts w:ascii="Verdana" w:eastAsiaTheme="majorEastAsia" w:hAnsi="Verdana" w:cstheme="majorBidi"/>
                <w:b/>
                <w:noProof/>
              </w:rPr>
              <w:t xml:space="preserve">IV. </w:t>
            </w:r>
            <w:r w:rsidR="008C427A" w:rsidRPr="008C427A">
              <w:rPr>
                <w:rStyle w:val="Hipervnculo"/>
                <w:rFonts w:ascii="Verdana" w:eastAsiaTheme="majorEastAsia" w:hAnsi="Verdana" w:cstheme="majorBidi"/>
                <w:b/>
                <w:noProof/>
              </w:rPr>
              <w:t>Communication, dissemination and representation in R&amp;D fora</w:t>
            </w:r>
            <w:r w:rsidR="00051D09" w:rsidRPr="007658FA">
              <w:rPr>
                <w:rStyle w:val="Hipervnculo"/>
                <w:rFonts w:ascii="Verdana" w:eastAsiaTheme="majorEastAsia" w:hAnsi="Verdana" w:cstheme="majorBidi"/>
                <w:b/>
                <w:noProof/>
              </w:rPr>
              <w:t>.</w:t>
            </w:r>
            <w:r w:rsidR="00051D09">
              <w:rPr>
                <w:noProof/>
                <w:webHidden/>
              </w:rPr>
              <w:tab/>
            </w:r>
            <w:r w:rsidR="00051D09">
              <w:rPr>
                <w:noProof/>
                <w:webHidden/>
              </w:rPr>
              <w:fldChar w:fldCharType="begin"/>
            </w:r>
            <w:r w:rsidR="00051D09">
              <w:rPr>
                <w:noProof/>
                <w:webHidden/>
              </w:rPr>
              <w:instrText xml:space="preserve"> PAGEREF _Toc107472264 \h </w:instrText>
            </w:r>
            <w:r w:rsidR="00051D09">
              <w:rPr>
                <w:noProof/>
                <w:webHidden/>
              </w:rPr>
            </w:r>
            <w:r w:rsidR="00051D09">
              <w:rPr>
                <w:noProof/>
                <w:webHidden/>
              </w:rPr>
              <w:fldChar w:fldCharType="separate"/>
            </w:r>
            <w:r w:rsidR="00051D09">
              <w:rPr>
                <w:noProof/>
                <w:webHidden/>
              </w:rPr>
              <w:t>20</w:t>
            </w:r>
            <w:r w:rsidR="00051D09">
              <w:rPr>
                <w:noProof/>
                <w:webHidden/>
              </w:rPr>
              <w:fldChar w:fldCharType="end"/>
            </w:r>
          </w:hyperlink>
        </w:p>
        <w:p w14:paraId="46045221" w14:textId="69DCFC80" w:rsidR="00051D09" w:rsidRDefault="00145B77">
          <w:pPr>
            <w:pStyle w:val="TDC2"/>
            <w:rPr>
              <w:rFonts w:asciiTheme="minorHAnsi" w:hAnsiTheme="minorHAnsi"/>
              <w:noProof/>
              <w:color w:val="auto"/>
              <w:sz w:val="22"/>
              <w:szCs w:val="22"/>
            </w:rPr>
          </w:pPr>
          <w:hyperlink w:anchor="_Toc107472265" w:history="1">
            <w:r w:rsidR="00051D09" w:rsidRPr="007658FA">
              <w:rPr>
                <w:rStyle w:val="Hipervnculo"/>
                <w:rFonts w:ascii="Verdana" w:eastAsiaTheme="majorEastAsia" w:hAnsi="Verdana" w:cstheme="majorBidi"/>
                <w:b/>
                <w:noProof/>
              </w:rPr>
              <w:t xml:space="preserve">V. </w:t>
            </w:r>
            <w:r w:rsidR="008C427A" w:rsidRPr="008C427A">
              <w:rPr>
                <w:rStyle w:val="Hipervnculo"/>
                <w:rFonts w:ascii="Verdana" w:eastAsiaTheme="majorEastAsia" w:hAnsi="Verdana" w:cstheme="majorBidi"/>
                <w:b/>
                <w:noProof/>
              </w:rPr>
              <w:t>External partners</w:t>
            </w:r>
            <w:r w:rsidR="00051D09">
              <w:rPr>
                <w:noProof/>
                <w:webHidden/>
              </w:rPr>
              <w:tab/>
            </w:r>
            <w:r w:rsidR="00051D09">
              <w:rPr>
                <w:noProof/>
                <w:webHidden/>
              </w:rPr>
              <w:fldChar w:fldCharType="begin"/>
            </w:r>
            <w:r w:rsidR="00051D09">
              <w:rPr>
                <w:noProof/>
                <w:webHidden/>
              </w:rPr>
              <w:instrText xml:space="preserve"> PAGEREF _Toc107472265 \h </w:instrText>
            </w:r>
            <w:r w:rsidR="00051D09">
              <w:rPr>
                <w:noProof/>
                <w:webHidden/>
              </w:rPr>
            </w:r>
            <w:r w:rsidR="00051D09">
              <w:rPr>
                <w:noProof/>
                <w:webHidden/>
              </w:rPr>
              <w:fldChar w:fldCharType="separate"/>
            </w:r>
            <w:r w:rsidR="00051D09">
              <w:rPr>
                <w:noProof/>
                <w:webHidden/>
              </w:rPr>
              <w:t>23</w:t>
            </w:r>
            <w:r w:rsidR="00051D09">
              <w:rPr>
                <w:noProof/>
                <w:webHidden/>
              </w:rPr>
              <w:fldChar w:fldCharType="end"/>
            </w:r>
          </w:hyperlink>
        </w:p>
        <w:p w14:paraId="2ECF9BE6" w14:textId="5DA57B08" w:rsidR="00051D09" w:rsidRDefault="00145B77">
          <w:pPr>
            <w:pStyle w:val="TDC2"/>
            <w:rPr>
              <w:rFonts w:asciiTheme="minorHAnsi" w:hAnsiTheme="minorHAnsi"/>
              <w:noProof/>
              <w:color w:val="auto"/>
              <w:sz w:val="22"/>
              <w:szCs w:val="22"/>
            </w:rPr>
          </w:pPr>
          <w:hyperlink w:anchor="_Toc107472266" w:history="1">
            <w:r w:rsidR="00051D09" w:rsidRPr="007658FA">
              <w:rPr>
                <w:rStyle w:val="Hipervnculo"/>
                <w:rFonts w:ascii="Verdana" w:eastAsiaTheme="majorEastAsia" w:hAnsi="Verdana" w:cstheme="majorBidi"/>
                <w:b/>
                <w:noProof/>
              </w:rPr>
              <w:t xml:space="preserve">VI. </w:t>
            </w:r>
            <w:r w:rsidR="008C427A" w:rsidRPr="008C427A">
              <w:rPr>
                <w:rStyle w:val="Hipervnculo"/>
                <w:rFonts w:ascii="Verdana" w:eastAsiaTheme="majorEastAsia" w:hAnsi="Verdana" w:cstheme="majorBidi"/>
                <w:b/>
                <w:noProof/>
              </w:rPr>
              <w:t>International Activity</w:t>
            </w:r>
            <w:r w:rsidR="00051D09">
              <w:rPr>
                <w:noProof/>
                <w:webHidden/>
              </w:rPr>
              <w:tab/>
            </w:r>
            <w:r w:rsidR="00051D09">
              <w:rPr>
                <w:noProof/>
                <w:webHidden/>
              </w:rPr>
              <w:fldChar w:fldCharType="begin"/>
            </w:r>
            <w:r w:rsidR="00051D09">
              <w:rPr>
                <w:noProof/>
                <w:webHidden/>
              </w:rPr>
              <w:instrText xml:space="preserve"> PAGEREF _Toc107472266 \h </w:instrText>
            </w:r>
            <w:r w:rsidR="00051D09">
              <w:rPr>
                <w:noProof/>
                <w:webHidden/>
              </w:rPr>
            </w:r>
            <w:r w:rsidR="00051D09">
              <w:rPr>
                <w:noProof/>
                <w:webHidden/>
              </w:rPr>
              <w:fldChar w:fldCharType="separate"/>
            </w:r>
            <w:r w:rsidR="00051D09">
              <w:rPr>
                <w:noProof/>
                <w:webHidden/>
              </w:rPr>
              <w:t>25</w:t>
            </w:r>
            <w:r w:rsidR="00051D09">
              <w:rPr>
                <w:noProof/>
                <w:webHidden/>
              </w:rPr>
              <w:fldChar w:fldCharType="end"/>
            </w:r>
          </w:hyperlink>
        </w:p>
        <w:p w14:paraId="6D9C8D36" w14:textId="3B24342B" w:rsidR="00051D09" w:rsidRDefault="00145B77">
          <w:pPr>
            <w:pStyle w:val="TDC2"/>
            <w:rPr>
              <w:rFonts w:asciiTheme="minorHAnsi" w:hAnsiTheme="minorHAnsi"/>
              <w:noProof/>
              <w:color w:val="auto"/>
              <w:sz w:val="22"/>
              <w:szCs w:val="22"/>
            </w:rPr>
          </w:pPr>
          <w:hyperlink w:anchor="_Toc107472267" w:history="1">
            <w:r w:rsidR="00051D09" w:rsidRPr="007658FA">
              <w:rPr>
                <w:rStyle w:val="Hipervnculo"/>
                <w:rFonts w:ascii="Verdana" w:eastAsiaTheme="majorEastAsia" w:hAnsi="Verdana" w:cstheme="majorBidi"/>
                <w:b/>
                <w:noProof/>
              </w:rPr>
              <w:t>VII BALANCE</w:t>
            </w:r>
            <w:r w:rsidR="00051D09">
              <w:rPr>
                <w:noProof/>
                <w:webHidden/>
              </w:rPr>
              <w:tab/>
            </w:r>
            <w:r w:rsidR="00051D09">
              <w:rPr>
                <w:noProof/>
                <w:webHidden/>
              </w:rPr>
              <w:fldChar w:fldCharType="begin"/>
            </w:r>
            <w:r w:rsidR="00051D09">
              <w:rPr>
                <w:noProof/>
                <w:webHidden/>
              </w:rPr>
              <w:instrText xml:space="preserve"> PAGEREF _Toc107472267 \h </w:instrText>
            </w:r>
            <w:r w:rsidR="00051D09">
              <w:rPr>
                <w:noProof/>
                <w:webHidden/>
              </w:rPr>
            </w:r>
            <w:r w:rsidR="00051D09">
              <w:rPr>
                <w:noProof/>
                <w:webHidden/>
              </w:rPr>
              <w:fldChar w:fldCharType="separate"/>
            </w:r>
            <w:r w:rsidR="00051D09">
              <w:rPr>
                <w:noProof/>
                <w:webHidden/>
              </w:rPr>
              <w:t>25</w:t>
            </w:r>
            <w:r w:rsidR="00051D09">
              <w:rPr>
                <w:noProof/>
                <w:webHidden/>
              </w:rPr>
              <w:fldChar w:fldCharType="end"/>
            </w:r>
          </w:hyperlink>
        </w:p>
        <w:p w14:paraId="29E23579" w14:textId="7A768025" w:rsidR="00051D09" w:rsidRDefault="00145B77">
          <w:pPr>
            <w:pStyle w:val="TDC2"/>
            <w:rPr>
              <w:rFonts w:asciiTheme="minorHAnsi" w:hAnsiTheme="minorHAnsi"/>
              <w:noProof/>
              <w:color w:val="auto"/>
              <w:sz w:val="22"/>
              <w:szCs w:val="22"/>
            </w:rPr>
          </w:pPr>
          <w:hyperlink w:anchor="_Toc107472268" w:history="1">
            <w:r w:rsidR="008C427A" w:rsidRPr="008C427A">
              <w:rPr>
                <w:rStyle w:val="Hipervnculo"/>
                <w:rFonts w:ascii="Verdana" w:eastAsia="Times New Roman" w:hAnsi="Verdana" w:cs="Times New Roman"/>
                <w:b/>
                <w:noProof/>
              </w:rPr>
              <w:t>ANNEX I. Agreements, entrustments, assignments and other legal instruments</w:t>
            </w:r>
            <w:r w:rsidR="00051D09" w:rsidRPr="007658FA">
              <w:rPr>
                <w:rStyle w:val="Hipervnculo"/>
                <w:rFonts w:ascii="Verdana" w:eastAsia="Times New Roman" w:hAnsi="Verdana" w:cs="Times New Roman"/>
                <w:b/>
                <w:noProof/>
              </w:rPr>
              <w:t>.</w:t>
            </w:r>
            <w:r w:rsidR="00051D09">
              <w:rPr>
                <w:noProof/>
                <w:webHidden/>
              </w:rPr>
              <w:tab/>
            </w:r>
            <w:r w:rsidR="00051D09">
              <w:rPr>
                <w:noProof/>
                <w:webHidden/>
              </w:rPr>
              <w:fldChar w:fldCharType="begin"/>
            </w:r>
            <w:r w:rsidR="00051D09">
              <w:rPr>
                <w:noProof/>
                <w:webHidden/>
              </w:rPr>
              <w:instrText xml:space="preserve"> PAGEREF _Toc107472268 \h </w:instrText>
            </w:r>
            <w:r w:rsidR="00051D09">
              <w:rPr>
                <w:noProof/>
                <w:webHidden/>
              </w:rPr>
            </w:r>
            <w:r w:rsidR="00051D09">
              <w:rPr>
                <w:noProof/>
                <w:webHidden/>
              </w:rPr>
              <w:fldChar w:fldCharType="separate"/>
            </w:r>
            <w:r w:rsidR="00051D09">
              <w:rPr>
                <w:noProof/>
                <w:webHidden/>
              </w:rPr>
              <w:t>27</w:t>
            </w:r>
            <w:r w:rsidR="00051D09">
              <w:rPr>
                <w:noProof/>
                <w:webHidden/>
              </w:rPr>
              <w:fldChar w:fldCharType="end"/>
            </w:r>
          </w:hyperlink>
        </w:p>
        <w:p w14:paraId="662A2950" w14:textId="0CAD8302" w:rsidR="00051D09" w:rsidRDefault="00145B77">
          <w:pPr>
            <w:pStyle w:val="TDC3"/>
            <w:rPr>
              <w:rFonts w:asciiTheme="minorHAnsi" w:eastAsiaTheme="minorEastAsia" w:hAnsiTheme="minorHAnsi" w:cstheme="minorBidi"/>
              <w:noProof/>
              <w:color w:val="auto"/>
              <w:sz w:val="22"/>
              <w:szCs w:val="22"/>
            </w:rPr>
          </w:pPr>
          <w:hyperlink w:anchor="_Toc107472269" w:history="1">
            <w:r w:rsidR="008C427A" w:rsidRPr="008C427A">
              <w:rPr>
                <w:rStyle w:val="Hipervnculo"/>
                <w:rFonts w:ascii="Verdana" w:eastAsia="Times New Roman" w:hAnsi="Verdana" w:cs="Times New Roman"/>
                <w:b/>
                <w:noProof/>
              </w:rPr>
              <w:t>Scientific-technical evaluation agreements signed in 2021. Provision of services</w:t>
            </w:r>
            <w:r w:rsidR="00051D09">
              <w:rPr>
                <w:noProof/>
                <w:webHidden/>
              </w:rPr>
              <w:tab/>
            </w:r>
            <w:r w:rsidR="00051D09">
              <w:rPr>
                <w:noProof/>
                <w:webHidden/>
              </w:rPr>
              <w:fldChar w:fldCharType="begin"/>
            </w:r>
            <w:r w:rsidR="00051D09">
              <w:rPr>
                <w:noProof/>
                <w:webHidden/>
              </w:rPr>
              <w:instrText xml:space="preserve"> PAGEREF _Toc107472269 \h </w:instrText>
            </w:r>
            <w:r w:rsidR="00051D09">
              <w:rPr>
                <w:noProof/>
                <w:webHidden/>
              </w:rPr>
            </w:r>
            <w:r w:rsidR="00051D09">
              <w:rPr>
                <w:noProof/>
                <w:webHidden/>
              </w:rPr>
              <w:fldChar w:fldCharType="separate"/>
            </w:r>
            <w:r w:rsidR="00051D09">
              <w:rPr>
                <w:noProof/>
                <w:webHidden/>
              </w:rPr>
              <w:t>28</w:t>
            </w:r>
            <w:r w:rsidR="00051D09">
              <w:rPr>
                <w:noProof/>
                <w:webHidden/>
              </w:rPr>
              <w:fldChar w:fldCharType="end"/>
            </w:r>
          </w:hyperlink>
        </w:p>
        <w:p w14:paraId="7A7FD167" w14:textId="3F0EAD78" w:rsidR="00051D09" w:rsidRDefault="00145B77">
          <w:pPr>
            <w:pStyle w:val="TDC3"/>
            <w:rPr>
              <w:rFonts w:asciiTheme="minorHAnsi" w:eastAsiaTheme="minorEastAsia" w:hAnsiTheme="minorHAnsi" w:cstheme="minorBidi"/>
              <w:noProof/>
              <w:color w:val="auto"/>
              <w:sz w:val="22"/>
              <w:szCs w:val="22"/>
            </w:rPr>
          </w:pPr>
          <w:hyperlink w:anchor="_Toc107472270" w:history="1">
            <w:r w:rsidR="00051D09" w:rsidRPr="007658FA">
              <w:rPr>
                <w:rStyle w:val="Hipervnculo"/>
                <w:rFonts w:ascii="Verdana" w:eastAsia="Times New Roman" w:hAnsi="Verdana" w:cs="Times New Roman"/>
                <w:b/>
                <w:noProof/>
              </w:rPr>
              <w:t>O</w:t>
            </w:r>
            <w:r w:rsidR="008C427A" w:rsidRPr="008C427A">
              <w:rPr>
                <w:rStyle w:val="Hipervnculo"/>
                <w:rFonts w:ascii="Verdana" w:eastAsia="Times New Roman" w:hAnsi="Verdana" w:cs="Times New Roman"/>
                <w:b/>
                <w:noProof/>
              </w:rPr>
              <w:t>ther Agreements</w:t>
            </w:r>
            <w:r w:rsidR="00051D09">
              <w:rPr>
                <w:noProof/>
                <w:webHidden/>
              </w:rPr>
              <w:tab/>
            </w:r>
            <w:r w:rsidR="00051D09">
              <w:rPr>
                <w:noProof/>
                <w:webHidden/>
              </w:rPr>
              <w:fldChar w:fldCharType="begin"/>
            </w:r>
            <w:r w:rsidR="00051D09">
              <w:rPr>
                <w:noProof/>
                <w:webHidden/>
              </w:rPr>
              <w:instrText xml:space="preserve"> PAGEREF _Toc107472270 \h </w:instrText>
            </w:r>
            <w:r w:rsidR="00051D09">
              <w:rPr>
                <w:noProof/>
                <w:webHidden/>
              </w:rPr>
            </w:r>
            <w:r w:rsidR="00051D09">
              <w:rPr>
                <w:noProof/>
                <w:webHidden/>
              </w:rPr>
              <w:fldChar w:fldCharType="separate"/>
            </w:r>
            <w:r w:rsidR="00051D09">
              <w:rPr>
                <w:noProof/>
                <w:webHidden/>
              </w:rPr>
              <w:t>29</w:t>
            </w:r>
            <w:r w:rsidR="00051D09">
              <w:rPr>
                <w:noProof/>
                <w:webHidden/>
              </w:rPr>
              <w:fldChar w:fldCharType="end"/>
            </w:r>
          </w:hyperlink>
        </w:p>
        <w:p w14:paraId="1491597A" w14:textId="60E4B1FE" w:rsidR="00051D09" w:rsidRDefault="00145B77">
          <w:pPr>
            <w:pStyle w:val="TDC3"/>
            <w:rPr>
              <w:rFonts w:asciiTheme="minorHAnsi" w:eastAsiaTheme="minorEastAsia" w:hAnsiTheme="minorHAnsi" w:cstheme="minorBidi"/>
              <w:noProof/>
              <w:color w:val="auto"/>
              <w:sz w:val="22"/>
              <w:szCs w:val="22"/>
            </w:rPr>
          </w:pPr>
          <w:hyperlink w:anchor="_Toc107472271" w:history="1">
            <w:r w:rsidR="008C427A">
              <w:rPr>
                <w:rStyle w:val="Hipervnculo"/>
                <w:rFonts w:ascii="Verdana" w:eastAsia="Times New Roman" w:hAnsi="Verdana" w:cs="Times New Roman"/>
                <w:b/>
                <w:noProof/>
              </w:rPr>
              <w:t>Ordering</w:t>
            </w:r>
            <w:r w:rsidR="00051D09">
              <w:rPr>
                <w:noProof/>
                <w:webHidden/>
              </w:rPr>
              <w:tab/>
            </w:r>
            <w:r w:rsidR="00051D09">
              <w:rPr>
                <w:noProof/>
                <w:webHidden/>
              </w:rPr>
              <w:fldChar w:fldCharType="begin"/>
            </w:r>
            <w:r w:rsidR="00051D09">
              <w:rPr>
                <w:noProof/>
                <w:webHidden/>
              </w:rPr>
              <w:instrText xml:space="preserve"> PAGEREF _Toc107472271 \h </w:instrText>
            </w:r>
            <w:r w:rsidR="00051D09">
              <w:rPr>
                <w:noProof/>
                <w:webHidden/>
              </w:rPr>
            </w:r>
            <w:r w:rsidR="00051D09">
              <w:rPr>
                <w:noProof/>
                <w:webHidden/>
              </w:rPr>
              <w:fldChar w:fldCharType="separate"/>
            </w:r>
            <w:r w:rsidR="00051D09">
              <w:rPr>
                <w:noProof/>
                <w:webHidden/>
              </w:rPr>
              <w:t>30</w:t>
            </w:r>
            <w:r w:rsidR="00051D09">
              <w:rPr>
                <w:noProof/>
                <w:webHidden/>
              </w:rPr>
              <w:fldChar w:fldCharType="end"/>
            </w:r>
          </w:hyperlink>
        </w:p>
        <w:p w14:paraId="272256F1" w14:textId="6F6F3637" w:rsidR="00051D09" w:rsidRDefault="00145B77">
          <w:pPr>
            <w:pStyle w:val="TDC2"/>
            <w:rPr>
              <w:rFonts w:asciiTheme="minorHAnsi" w:hAnsiTheme="minorHAnsi"/>
              <w:noProof/>
              <w:color w:val="auto"/>
              <w:sz w:val="22"/>
              <w:szCs w:val="22"/>
            </w:rPr>
          </w:pPr>
          <w:hyperlink w:anchor="_Toc107472272" w:history="1">
            <w:r w:rsidR="00051D09" w:rsidRPr="007658FA">
              <w:rPr>
                <w:rStyle w:val="Hipervnculo"/>
                <w:rFonts w:ascii="Verdana" w:eastAsiaTheme="majorEastAsia" w:hAnsi="Verdana" w:cstheme="majorBidi"/>
                <w:b/>
                <w:noProof/>
              </w:rPr>
              <w:t>A</w:t>
            </w:r>
            <w:r w:rsidR="008C427A" w:rsidRPr="008C427A">
              <w:rPr>
                <w:rStyle w:val="Hipervnculo"/>
                <w:rFonts w:ascii="Verdana" w:eastAsiaTheme="majorEastAsia" w:hAnsi="Verdana" w:cstheme="majorBidi"/>
                <w:b/>
                <w:noProof/>
              </w:rPr>
              <w:t>NNEX II. Participation and representation in National and International Commissions</w:t>
            </w:r>
            <w:r w:rsidR="00051D09">
              <w:rPr>
                <w:noProof/>
                <w:webHidden/>
              </w:rPr>
              <w:tab/>
            </w:r>
            <w:r w:rsidR="00051D09">
              <w:rPr>
                <w:noProof/>
                <w:webHidden/>
              </w:rPr>
              <w:fldChar w:fldCharType="begin"/>
            </w:r>
            <w:r w:rsidR="00051D09">
              <w:rPr>
                <w:noProof/>
                <w:webHidden/>
              </w:rPr>
              <w:instrText xml:space="preserve"> PAGEREF _Toc107472272 \h </w:instrText>
            </w:r>
            <w:r w:rsidR="00051D09">
              <w:rPr>
                <w:noProof/>
                <w:webHidden/>
              </w:rPr>
            </w:r>
            <w:r w:rsidR="00051D09">
              <w:rPr>
                <w:noProof/>
                <w:webHidden/>
              </w:rPr>
              <w:fldChar w:fldCharType="separate"/>
            </w:r>
            <w:r w:rsidR="00051D09">
              <w:rPr>
                <w:noProof/>
                <w:webHidden/>
              </w:rPr>
              <w:t>33</w:t>
            </w:r>
            <w:r w:rsidR="00051D09">
              <w:rPr>
                <w:noProof/>
                <w:webHidden/>
              </w:rPr>
              <w:fldChar w:fldCharType="end"/>
            </w:r>
          </w:hyperlink>
        </w:p>
        <w:p w14:paraId="6B6E292D" w14:textId="23162760" w:rsidR="00051D09" w:rsidRDefault="00145B77">
          <w:pPr>
            <w:pStyle w:val="TDC2"/>
            <w:rPr>
              <w:rFonts w:asciiTheme="minorHAnsi" w:hAnsiTheme="minorHAnsi"/>
              <w:noProof/>
              <w:color w:val="auto"/>
              <w:sz w:val="22"/>
              <w:szCs w:val="22"/>
            </w:rPr>
          </w:pPr>
          <w:hyperlink w:anchor="_Toc107472273" w:history="1">
            <w:r w:rsidR="00051D09" w:rsidRPr="007658FA">
              <w:rPr>
                <w:rStyle w:val="Hipervnculo"/>
                <w:rFonts w:ascii="Verdana" w:eastAsiaTheme="majorEastAsia" w:hAnsi="Verdana" w:cstheme="majorBidi"/>
                <w:b/>
                <w:noProof/>
              </w:rPr>
              <w:t>A</w:t>
            </w:r>
            <w:r w:rsidR="008C427A" w:rsidRPr="008C427A">
              <w:rPr>
                <w:rStyle w:val="Hipervnculo"/>
                <w:rFonts w:ascii="Verdana" w:eastAsiaTheme="majorEastAsia" w:hAnsi="Verdana" w:cstheme="majorBidi"/>
                <w:b/>
                <w:noProof/>
              </w:rPr>
              <w:t>NNEX III. Participation in National and International events</w:t>
            </w:r>
            <w:r w:rsidR="00051D09">
              <w:rPr>
                <w:noProof/>
                <w:webHidden/>
              </w:rPr>
              <w:tab/>
            </w:r>
            <w:r w:rsidR="00051D09">
              <w:rPr>
                <w:noProof/>
                <w:webHidden/>
              </w:rPr>
              <w:fldChar w:fldCharType="begin"/>
            </w:r>
            <w:r w:rsidR="00051D09">
              <w:rPr>
                <w:noProof/>
                <w:webHidden/>
              </w:rPr>
              <w:instrText xml:space="preserve"> PAGEREF _Toc107472273 \h </w:instrText>
            </w:r>
            <w:r w:rsidR="00051D09">
              <w:rPr>
                <w:noProof/>
                <w:webHidden/>
              </w:rPr>
            </w:r>
            <w:r w:rsidR="00051D09">
              <w:rPr>
                <w:noProof/>
                <w:webHidden/>
              </w:rPr>
              <w:fldChar w:fldCharType="separate"/>
            </w:r>
            <w:r w:rsidR="00051D09">
              <w:rPr>
                <w:noProof/>
                <w:webHidden/>
              </w:rPr>
              <w:t>39</w:t>
            </w:r>
            <w:r w:rsidR="00051D09">
              <w:rPr>
                <w:noProof/>
                <w:webHidden/>
              </w:rPr>
              <w:fldChar w:fldCharType="end"/>
            </w:r>
          </w:hyperlink>
        </w:p>
        <w:p w14:paraId="7AFFC232" w14:textId="1C49350E" w:rsidR="005C2932" w:rsidRDefault="00330833" w:rsidP="00A44F7B">
          <w:pPr>
            <w:spacing w:after="120"/>
          </w:pPr>
          <w:r>
            <w:fldChar w:fldCharType="end"/>
          </w:r>
        </w:p>
      </w:sdtContent>
    </w:sdt>
    <w:p w14:paraId="40C9EC3A" w14:textId="77777777" w:rsidR="00CC7309" w:rsidRDefault="00CC7309">
      <w:pPr>
        <w:rPr>
          <w:rFonts w:ascii="Verdana" w:eastAsiaTheme="majorEastAsia" w:hAnsi="Verdana" w:cstheme="majorBidi"/>
          <w:b/>
          <w:color w:val="4F81BD" w:themeColor="accent1"/>
          <w:sz w:val="28"/>
          <w:szCs w:val="28"/>
        </w:rPr>
      </w:pPr>
      <w:r>
        <w:rPr>
          <w:rFonts w:ascii="Verdana" w:eastAsiaTheme="majorEastAsia" w:hAnsi="Verdana" w:cstheme="majorBidi"/>
          <w:b/>
          <w:color w:val="4F81BD" w:themeColor="accent1"/>
          <w:sz w:val="28"/>
          <w:szCs w:val="28"/>
        </w:rPr>
        <w:br w:type="page"/>
      </w:r>
    </w:p>
    <w:p w14:paraId="72727789" w14:textId="77777777" w:rsidR="00C61B6A" w:rsidRPr="00EF4FD9" w:rsidRDefault="00C61B6A" w:rsidP="0016690A">
      <w:pPr>
        <w:spacing w:before="240" w:after="240" w:line="240" w:lineRule="auto"/>
        <w:jc w:val="both"/>
        <w:rPr>
          <w:rFonts w:ascii="Verdana" w:eastAsiaTheme="majorEastAsia" w:hAnsi="Verdana" w:cstheme="majorBidi"/>
          <w:b/>
          <w:color w:val="4F81BD" w:themeColor="accent1"/>
          <w:sz w:val="28"/>
          <w:szCs w:val="28"/>
          <w:lang w:val="en-US"/>
        </w:rPr>
      </w:pPr>
      <w:r w:rsidRPr="00EF4FD9">
        <w:rPr>
          <w:rFonts w:ascii="Verdana" w:eastAsiaTheme="majorEastAsia" w:hAnsi="Verdana" w:cstheme="majorBidi"/>
          <w:b/>
          <w:color w:val="4F81BD" w:themeColor="accent1"/>
          <w:sz w:val="28"/>
          <w:szCs w:val="28"/>
          <w:lang w:val="en-US"/>
        </w:rPr>
        <w:lastRenderedPageBreak/>
        <w:t>Introduction</w:t>
      </w:r>
    </w:p>
    <w:p w14:paraId="7BAFBACF" w14:textId="77777777" w:rsidR="00C61B6A" w:rsidRPr="00C61B6A" w:rsidRDefault="00C61B6A" w:rsidP="00C61B6A">
      <w:pPr>
        <w:pStyle w:val="Textoindep"/>
        <w:spacing w:before="120" w:after="120"/>
        <w:rPr>
          <w:szCs w:val="22"/>
          <w:lang w:val="en-US"/>
        </w:rPr>
      </w:pPr>
      <w:r w:rsidRPr="00C61B6A">
        <w:rPr>
          <w:szCs w:val="22"/>
          <w:lang w:val="en-US"/>
        </w:rPr>
        <w:t>Royal Decree 1067/2015, of 27 November, created the State Research Agency (hereinafter the Agency) and approved its Statute. Its effective constitution took place on 20 June 2016, with the constitutive meeting of its Governing Council.</w:t>
      </w:r>
    </w:p>
    <w:p w14:paraId="1F9E9FCC" w14:textId="77777777" w:rsidR="00C61B6A" w:rsidRPr="00C61B6A" w:rsidRDefault="00C61B6A" w:rsidP="00C61B6A">
      <w:pPr>
        <w:pStyle w:val="Textoindep"/>
        <w:spacing w:before="120" w:after="120"/>
        <w:rPr>
          <w:szCs w:val="22"/>
          <w:lang w:val="en-US"/>
        </w:rPr>
      </w:pPr>
      <w:r w:rsidRPr="00C61B6A">
        <w:rPr>
          <w:szCs w:val="22"/>
          <w:lang w:val="en-US"/>
        </w:rPr>
        <w:t xml:space="preserve">The Agency was created with the mission of contributing to the promotion of scientific and technical research in all areas of knowledge through the competitive and efficient allocation of public resources, the monitoring of funded actions and their impact, and advice on the planning of actions or initiatives through which the R&amp;D policies of the General State Administration are implemented.  </w:t>
      </w:r>
    </w:p>
    <w:p w14:paraId="23650DAF" w14:textId="77777777" w:rsidR="00C61B6A" w:rsidRPr="00C61B6A" w:rsidRDefault="00C61B6A" w:rsidP="00C61B6A">
      <w:pPr>
        <w:pStyle w:val="Textoindep"/>
        <w:spacing w:before="120" w:after="120"/>
        <w:rPr>
          <w:szCs w:val="22"/>
          <w:lang w:val="en-US"/>
        </w:rPr>
      </w:pPr>
      <w:r w:rsidRPr="00C61B6A">
        <w:rPr>
          <w:szCs w:val="22"/>
          <w:lang w:val="en-US"/>
        </w:rPr>
        <w:t>Article 23 of the Agency's Statute stipulates that the Director must draw up and submit to the Governing Board for approval the general activity report for each financial year within the deadline established for this purpose in article 15.1 of the former Law 28/2006, of 18 July, on State Agencies for the Improvement of Public Services, i.e. before 30 June of the year immediately following the year in which the report is to be submitted.</w:t>
      </w:r>
    </w:p>
    <w:p w14:paraId="76CAAB5E" w14:textId="77777777" w:rsidR="00C61B6A" w:rsidRPr="00C61B6A" w:rsidRDefault="00C61B6A" w:rsidP="00C61B6A">
      <w:pPr>
        <w:pStyle w:val="Textoindep"/>
        <w:spacing w:before="120" w:after="120"/>
        <w:rPr>
          <w:szCs w:val="22"/>
          <w:lang w:val="en-US"/>
        </w:rPr>
      </w:pPr>
      <w:r w:rsidRPr="00C61B6A">
        <w:rPr>
          <w:szCs w:val="22"/>
          <w:lang w:val="en-US"/>
        </w:rPr>
        <w:t>In compliance with this provision, the Agency's general activity report for the year 2021 has been drawn up and submitted to the Governing Board for approval at its meeting of 30 June 2022.</w:t>
      </w:r>
    </w:p>
    <w:p w14:paraId="581D2936" w14:textId="77777777" w:rsidR="00C61B6A" w:rsidRPr="00C61B6A" w:rsidRDefault="00C61B6A" w:rsidP="00C61B6A">
      <w:pPr>
        <w:pStyle w:val="Textoindep"/>
        <w:spacing w:before="120" w:after="120"/>
        <w:rPr>
          <w:szCs w:val="22"/>
          <w:lang w:val="en-US"/>
        </w:rPr>
      </w:pPr>
      <w:r w:rsidRPr="00C61B6A">
        <w:rPr>
          <w:szCs w:val="22"/>
          <w:lang w:val="en-US"/>
        </w:rPr>
        <w:t>The general activity report has been prepared following the objectives, programmes and activities contained in the Agency's Annual Action Plan for the year 2021.</w:t>
      </w:r>
    </w:p>
    <w:p w14:paraId="71C2E464" w14:textId="77777777" w:rsidR="00C61B6A" w:rsidRPr="00C61B6A" w:rsidRDefault="00C61B6A" w:rsidP="00C61B6A">
      <w:pPr>
        <w:pStyle w:val="Textoindep"/>
        <w:spacing w:before="120" w:after="120"/>
        <w:rPr>
          <w:szCs w:val="22"/>
          <w:lang w:val="en-US"/>
        </w:rPr>
      </w:pPr>
      <w:r w:rsidRPr="00C61B6A">
        <w:rPr>
          <w:szCs w:val="22"/>
          <w:lang w:val="en-US"/>
        </w:rPr>
        <w:t>Accordingly, the general activity report 2021 reports on the activities carried out in the following areas (corresponding to the axes of the Annual Action Plan):</w:t>
      </w:r>
    </w:p>
    <w:p w14:paraId="6E818EA4" w14:textId="77777777" w:rsidR="00C61B6A" w:rsidRPr="00C61B6A" w:rsidRDefault="00C61B6A" w:rsidP="00C61B6A">
      <w:pPr>
        <w:pStyle w:val="Textoindep"/>
        <w:spacing w:before="120" w:after="120"/>
        <w:rPr>
          <w:szCs w:val="22"/>
          <w:lang w:val="en-US"/>
        </w:rPr>
      </w:pPr>
    </w:p>
    <w:p w14:paraId="5CC0C01F" w14:textId="77777777" w:rsidR="00C61B6A" w:rsidRPr="00C61B6A" w:rsidRDefault="00C61B6A" w:rsidP="00C61B6A">
      <w:pPr>
        <w:pStyle w:val="Textoindep"/>
        <w:spacing w:before="120" w:after="120"/>
        <w:ind w:left="340"/>
        <w:rPr>
          <w:szCs w:val="22"/>
          <w:lang w:val="en-US"/>
        </w:rPr>
      </w:pPr>
      <w:r w:rsidRPr="00C61B6A">
        <w:rPr>
          <w:szCs w:val="22"/>
          <w:lang w:val="en-US"/>
        </w:rPr>
        <w:t>- Consolidation and structural development of the Agency.</w:t>
      </w:r>
    </w:p>
    <w:p w14:paraId="69973F66" w14:textId="77777777" w:rsidR="00C61B6A" w:rsidRPr="00C61B6A" w:rsidRDefault="00C61B6A" w:rsidP="00C61B6A">
      <w:pPr>
        <w:pStyle w:val="Textoindep"/>
        <w:spacing w:before="120" w:after="120"/>
        <w:ind w:left="340"/>
        <w:rPr>
          <w:szCs w:val="22"/>
          <w:lang w:val="en-US"/>
        </w:rPr>
      </w:pPr>
      <w:r w:rsidRPr="00C61B6A">
        <w:rPr>
          <w:szCs w:val="22"/>
          <w:lang w:val="en-US"/>
        </w:rPr>
        <w:t>- Management of funding instruments.</w:t>
      </w:r>
    </w:p>
    <w:p w14:paraId="6A681999" w14:textId="77777777" w:rsidR="00C61B6A" w:rsidRPr="00C61B6A" w:rsidRDefault="00C61B6A" w:rsidP="00C61B6A">
      <w:pPr>
        <w:pStyle w:val="Textoindep"/>
        <w:spacing w:before="120" w:after="120"/>
        <w:ind w:left="340"/>
        <w:rPr>
          <w:szCs w:val="22"/>
          <w:lang w:val="en-US"/>
        </w:rPr>
      </w:pPr>
      <w:r w:rsidRPr="00C61B6A">
        <w:rPr>
          <w:szCs w:val="22"/>
          <w:lang w:val="en-US"/>
        </w:rPr>
        <w:t>- Scientific and technical evaluation of proposals.</w:t>
      </w:r>
    </w:p>
    <w:p w14:paraId="36AAF1DA" w14:textId="77777777" w:rsidR="00C61B6A" w:rsidRPr="00C61B6A" w:rsidRDefault="00C61B6A" w:rsidP="00C61B6A">
      <w:pPr>
        <w:pStyle w:val="Textoindep"/>
        <w:spacing w:before="120" w:after="120"/>
        <w:ind w:left="340"/>
        <w:rPr>
          <w:szCs w:val="22"/>
          <w:lang w:val="en-US"/>
        </w:rPr>
      </w:pPr>
      <w:r w:rsidRPr="00C61B6A">
        <w:rPr>
          <w:szCs w:val="22"/>
          <w:lang w:val="en-US"/>
        </w:rPr>
        <w:t>- Monitoring of grants.</w:t>
      </w:r>
    </w:p>
    <w:p w14:paraId="570D07EB" w14:textId="77777777" w:rsidR="00C61B6A" w:rsidRPr="00C61B6A" w:rsidRDefault="00C61B6A" w:rsidP="00C61B6A">
      <w:pPr>
        <w:pStyle w:val="Textoindep"/>
        <w:spacing w:before="120" w:after="120"/>
        <w:ind w:left="340"/>
        <w:rPr>
          <w:szCs w:val="22"/>
          <w:lang w:val="en-US"/>
        </w:rPr>
      </w:pPr>
      <w:r w:rsidRPr="00C61B6A">
        <w:rPr>
          <w:szCs w:val="22"/>
          <w:lang w:val="en-US"/>
        </w:rPr>
        <w:t>- Management of agreements, management commissions and provision of services.</w:t>
      </w:r>
    </w:p>
    <w:p w14:paraId="2C690F6D" w14:textId="29F5A667" w:rsidR="0047776A" w:rsidRPr="00C61B6A" w:rsidRDefault="00C61B6A" w:rsidP="00C61B6A">
      <w:pPr>
        <w:pStyle w:val="Textoindep"/>
        <w:spacing w:before="120" w:after="120"/>
        <w:ind w:left="340"/>
        <w:rPr>
          <w:lang w:val="en-US"/>
        </w:rPr>
      </w:pPr>
      <w:r w:rsidRPr="00C61B6A">
        <w:rPr>
          <w:szCs w:val="22"/>
          <w:lang w:val="en-US"/>
        </w:rPr>
        <w:t>- Communication, dissemination and representation in R&amp;D forums.</w:t>
      </w:r>
    </w:p>
    <w:p w14:paraId="558183B7" w14:textId="77777777" w:rsidR="0047776A" w:rsidRPr="00C61B6A" w:rsidRDefault="0047776A" w:rsidP="0047776A">
      <w:pPr>
        <w:pStyle w:val="Textoindep"/>
        <w:spacing w:before="120" w:after="120"/>
        <w:rPr>
          <w:lang w:val="en-US"/>
        </w:rPr>
      </w:pPr>
    </w:p>
    <w:p w14:paraId="4BB25267" w14:textId="77777777" w:rsidR="00C61B6A" w:rsidRPr="00C61B6A" w:rsidRDefault="00C61B6A" w:rsidP="0047776A">
      <w:pPr>
        <w:pStyle w:val="Textoindep"/>
        <w:spacing w:before="120" w:after="120"/>
        <w:rPr>
          <w:lang w:val="en-US"/>
        </w:rPr>
      </w:pPr>
    </w:p>
    <w:p w14:paraId="6AE4FAF7" w14:textId="77777777" w:rsidR="00C61B6A" w:rsidRDefault="00C61B6A" w:rsidP="0047776A">
      <w:pPr>
        <w:pStyle w:val="Textoindep"/>
        <w:spacing w:before="120" w:after="120"/>
        <w:rPr>
          <w:lang w:val="en-US"/>
        </w:rPr>
      </w:pPr>
    </w:p>
    <w:p w14:paraId="583FC88B" w14:textId="77777777" w:rsidR="00C61B6A" w:rsidRDefault="00C61B6A" w:rsidP="0047776A">
      <w:pPr>
        <w:pStyle w:val="Textoindep"/>
        <w:spacing w:before="120" w:after="120"/>
        <w:rPr>
          <w:lang w:val="en-US"/>
        </w:rPr>
      </w:pPr>
    </w:p>
    <w:p w14:paraId="12302D06" w14:textId="77777777" w:rsidR="00C61B6A" w:rsidRPr="00C61B6A" w:rsidRDefault="00C61B6A" w:rsidP="0047776A">
      <w:pPr>
        <w:pStyle w:val="Textoindep"/>
        <w:spacing w:before="120" w:after="120"/>
        <w:rPr>
          <w:lang w:val="en-US"/>
        </w:rPr>
      </w:pPr>
    </w:p>
    <w:p w14:paraId="10761160" w14:textId="77777777" w:rsidR="00C61B6A" w:rsidRPr="00C61B6A" w:rsidRDefault="00C61B6A" w:rsidP="0047776A">
      <w:pPr>
        <w:pStyle w:val="Textoindep"/>
        <w:spacing w:before="120" w:after="120"/>
        <w:rPr>
          <w:lang w:val="en-US"/>
        </w:rPr>
      </w:pPr>
    </w:p>
    <w:p w14:paraId="30954A87" w14:textId="6A58EAD1" w:rsidR="00C61B6A" w:rsidRPr="00C61B6A" w:rsidRDefault="00C61B6A" w:rsidP="00C61B6A">
      <w:pPr>
        <w:pStyle w:val="Prrafodelista"/>
        <w:keepNext/>
        <w:keepLines/>
        <w:numPr>
          <w:ilvl w:val="0"/>
          <w:numId w:val="30"/>
        </w:numPr>
        <w:spacing w:before="120" w:after="120"/>
        <w:jc w:val="both"/>
        <w:outlineLvl w:val="2"/>
        <w:rPr>
          <w:rFonts w:ascii="Verdana" w:eastAsiaTheme="majorEastAsia" w:hAnsi="Verdana" w:cstheme="majorBidi"/>
          <w:b/>
          <w:color w:val="4F81BD" w:themeColor="accent1"/>
          <w:sz w:val="28"/>
          <w:szCs w:val="28"/>
          <w:lang w:val="en-US"/>
        </w:rPr>
      </w:pPr>
      <w:bookmarkStart w:id="3" w:name="_Toc485625621"/>
      <w:bookmarkStart w:id="4" w:name="_Toc485625622"/>
      <w:bookmarkStart w:id="5" w:name="_Toc107472258"/>
      <w:bookmarkEnd w:id="3"/>
      <w:r w:rsidRPr="00C61B6A">
        <w:rPr>
          <w:rFonts w:ascii="Verdana" w:eastAsiaTheme="majorEastAsia" w:hAnsi="Verdana" w:cstheme="majorBidi"/>
          <w:b/>
          <w:color w:val="4F81BD" w:themeColor="accent1"/>
          <w:sz w:val="28"/>
          <w:szCs w:val="28"/>
          <w:lang w:val="en-US"/>
        </w:rPr>
        <w:lastRenderedPageBreak/>
        <w:t>Consolidation and structural development of the agency.</w:t>
      </w:r>
    </w:p>
    <w:bookmarkEnd w:id="4"/>
    <w:bookmarkEnd w:id="5"/>
    <w:p w14:paraId="2A4666BD" w14:textId="77777777" w:rsidR="00C61B6A" w:rsidRPr="00C61B6A" w:rsidRDefault="00C61B6A" w:rsidP="004B10CA">
      <w:pPr>
        <w:contextualSpacing/>
        <w:jc w:val="both"/>
        <w:rPr>
          <w:rFonts w:ascii="Verdana" w:eastAsiaTheme="majorEastAsia" w:hAnsi="Verdana" w:cs="Arial"/>
          <w:b/>
          <w:bCs/>
          <w:color w:val="auto"/>
          <w:lang w:val="en-US"/>
        </w:rPr>
      </w:pPr>
      <w:r w:rsidRPr="00C61B6A">
        <w:rPr>
          <w:rFonts w:ascii="Verdana" w:eastAsiaTheme="majorEastAsia" w:hAnsi="Verdana" w:cs="Arial"/>
          <w:b/>
          <w:bCs/>
          <w:color w:val="auto"/>
          <w:lang w:val="en-US"/>
        </w:rPr>
        <w:t>Programme 1. Approval of the management contract</w:t>
      </w:r>
    </w:p>
    <w:p w14:paraId="12F8D390" w14:textId="77777777" w:rsidR="00C61B6A" w:rsidRPr="00EF4FD9" w:rsidRDefault="00C61B6A" w:rsidP="004B10CA">
      <w:pPr>
        <w:contextualSpacing/>
        <w:jc w:val="both"/>
        <w:rPr>
          <w:rFonts w:ascii="Arial" w:eastAsia="Calibri" w:hAnsi="Arial" w:cs="Arial"/>
          <w:color w:val="auto"/>
          <w:sz w:val="22"/>
          <w:szCs w:val="22"/>
          <w:lang w:val="en-US" w:eastAsia="en-US"/>
        </w:rPr>
      </w:pPr>
    </w:p>
    <w:p w14:paraId="25D53DF5" w14:textId="77777777" w:rsidR="00C61B6A" w:rsidRPr="00C61B6A" w:rsidRDefault="00C61B6A" w:rsidP="00C61B6A">
      <w:pPr>
        <w:contextualSpacing/>
        <w:jc w:val="both"/>
        <w:rPr>
          <w:rFonts w:ascii="Arial" w:eastAsia="Calibri" w:hAnsi="Arial" w:cs="Arial"/>
          <w:color w:val="auto"/>
          <w:sz w:val="22"/>
          <w:szCs w:val="22"/>
          <w:lang w:val="en-US" w:eastAsia="en-US"/>
        </w:rPr>
      </w:pPr>
      <w:r w:rsidRPr="00C61B6A">
        <w:rPr>
          <w:rFonts w:ascii="Arial" w:eastAsia="Calibri" w:hAnsi="Arial" w:cs="Arial"/>
          <w:color w:val="auto"/>
          <w:sz w:val="22"/>
          <w:szCs w:val="22"/>
          <w:lang w:val="en-US" w:eastAsia="en-US"/>
        </w:rPr>
        <w:t>During the year 2021, the Agency had to undertake the preparation and approval of its management contract, through the procedure and with the content determined by article 108 ter of Law 40/2015, of 1 October, following the modification made by the thirty-fourth final provision of Law 11/2020, of 30 December, on the General State Budget for the year 2021.</w:t>
      </w:r>
    </w:p>
    <w:p w14:paraId="00B693EF" w14:textId="77777777" w:rsidR="00C61B6A" w:rsidRPr="00C61B6A" w:rsidRDefault="00C61B6A" w:rsidP="00C61B6A">
      <w:pPr>
        <w:contextualSpacing/>
        <w:jc w:val="both"/>
        <w:rPr>
          <w:rFonts w:ascii="Arial" w:eastAsia="Calibri" w:hAnsi="Arial" w:cs="Arial"/>
          <w:color w:val="auto"/>
          <w:sz w:val="22"/>
          <w:szCs w:val="22"/>
          <w:lang w:val="en-US" w:eastAsia="en-US"/>
        </w:rPr>
      </w:pPr>
    </w:p>
    <w:p w14:paraId="3AF7F9CA" w14:textId="7755F214" w:rsidR="000B57C6" w:rsidRPr="00C61B6A" w:rsidRDefault="00C61B6A" w:rsidP="00C61B6A">
      <w:pPr>
        <w:contextualSpacing/>
        <w:jc w:val="both"/>
        <w:rPr>
          <w:rFonts w:ascii="Arial" w:eastAsia="Calibri" w:hAnsi="Arial" w:cs="Arial"/>
          <w:color w:val="auto"/>
          <w:sz w:val="22"/>
          <w:szCs w:val="22"/>
          <w:lang w:val="en-US" w:eastAsia="en-US"/>
        </w:rPr>
      </w:pPr>
      <w:r w:rsidRPr="00C61B6A">
        <w:rPr>
          <w:rFonts w:ascii="Arial" w:eastAsia="Calibri" w:hAnsi="Arial" w:cs="Arial"/>
          <w:color w:val="auto"/>
          <w:sz w:val="22"/>
          <w:szCs w:val="22"/>
          <w:lang w:val="en-US" w:eastAsia="en-US"/>
        </w:rPr>
        <w:t>During this financial year, a working group was set up to draw up the proposed management contract, based on the one approved by the Governing Council on 27 November 2018. This working group, however, has not been able to begin work until 2022, and the document is expected to be completed in the first half of this year.</w:t>
      </w:r>
    </w:p>
    <w:p w14:paraId="56367E44" w14:textId="77777777" w:rsidR="009A5888" w:rsidRPr="00C61B6A" w:rsidRDefault="009A5888" w:rsidP="00B25CB8">
      <w:pPr>
        <w:contextualSpacing/>
        <w:jc w:val="both"/>
        <w:rPr>
          <w:rFonts w:ascii="Arial" w:eastAsia="Calibri" w:hAnsi="Arial" w:cs="Arial"/>
          <w:color w:val="auto"/>
          <w:sz w:val="22"/>
          <w:szCs w:val="22"/>
          <w:lang w:val="en-US" w:eastAsia="en-US"/>
        </w:rPr>
      </w:pPr>
    </w:p>
    <w:p w14:paraId="4F0CD0AA" w14:textId="5E5A04AC" w:rsidR="009A5888" w:rsidRPr="00EF4FD9" w:rsidRDefault="00C61B6A" w:rsidP="00A45932">
      <w:pPr>
        <w:autoSpaceDE w:val="0"/>
        <w:autoSpaceDN w:val="0"/>
        <w:adjustRightInd w:val="0"/>
        <w:spacing w:after="0" w:line="240" w:lineRule="auto"/>
        <w:jc w:val="both"/>
        <w:rPr>
          <w:rFonts w:ascii="Verdana" w:eastAsiaTheme="majorEastAsia" w:hAnsi="Verdana" w:cs="Arial"/>
          <w:b/>
          <w:bCs/>
          <w:color w:val="auto"/>
          <w:lang w:val="en-US"/>
        </w:rPr>
      </w:pPr>
      <w:bookmarkStart w:id="6" w:name="_Toc485625623"/>
      <w:bookmarkEnd w:id="6"/>
      <w:r w:rsidRPr="00EF4FD9">
        <w:rPr>
          <w:rFonts w:ascii="Verdana" w:eastAsiaTheme="majorEastAsia" w:hAnsi="Verdana" w:cs="Arial"/>
          <w:b/>
          <w:bCs/>
          <w:color w:val="auto"/>
          <w:lang w:val="en-US"/>
        </w:rPr>
        <w:t>Programme 2. Human Resources Management</w:t>
      </w:r>
    </w:p>
    <w:p w14:paraId="373FF21F" w14:textId="77777777" w:rsidR="00C61B6A" w:rsidRPr="00EF4FD9" w:rsidRDefault="00C61B6A" w:rsidP="00A45932">
      <w:pPr>
        <w:autoSpaceDE w:val="0"/>
        <w:autoSpaceDN w:val="0"/>
        <w:adjustRightInd w:val="0"/>
        <w:spacing w:after="0" w:line="240" w:lineRule="auto"/>
        <w:jc w:val="both"/>
        <w:rPr>
          <w:rFonts w:ascii="Arial" w:eastAsiaTheme="minorHAnsi" w:hAnsi="Arial" w:cs="Arial"/>
          <w:color w:val="FF0000"/>
          <w:sz w:val="22"/>
          <w:szCs w:val="22"/>
          <w:lang w:val="en-US"/>
        </w:rPr>
      </w:pPr>
    </w:p>
    <w:p w14:paraId="32ED9CCA" w14:textId="77777777" w:rsidR="00C61B6A" w:rsidRDefault="00C61B6A" w:rsidP="00C61B6A">
      <w:pPr>
        <w:autoSpaceDE w:val="0"/>
        <w:autoSpaceDN w:val="0"/>
        <w:adjustRightInd w:val="0"/>
        <w:spacing w:after="0"/>
        <w:jc w:val="both"/>
        <w:rPr>
          <w:rFonts w:ascii="Arial" w:hAnsi="Arial"/>
          <w:color w:val="auto"/>
          <w:sz w:val="22"/>
          <w:lang w:val="en-US"/>
        </w:rPr>
      </w:pPr>
      <w:r w:rsidRPr="00C61B6A">
        <w:rPr>
          <w:rFonts w:ascii="Arial" w:hAnsi="Arial"/>
          <w:color w:val="auto"/>
          <w:sz w:val="22"/>
          <w:lang w:val="en-US"/>
        </w:rPr>
        <w:t>This programme aims to advance in the design of the general framework for action in the area of human resources, which focuses on determining the working conditions of the Agency's public employees, including aspects relating to the organisation, structure and framework for action in the area of human resources, remuneration, etc., with the participation of the relevant staff representatives and trade union organisations.</w:t>
      </w:r>
    </w:p>
    <w:p w14:paraId="09E67340" w14:textId="77777777" w:rsidR="00C61B6A" w:rsidRPr="00C61B6A" w:rsidRDefault="00C61B6A" w:rsidP="00C61B6A">
      <w:pPr>
        <w:autoSpaceDE w:val="0"/>
        <w:autoSpaceDN w:val="0"/>
        <w:adjustRightInd w:val="0"/>
        <w:spacing w:after="0"/>
        <w:jc w:val="both"/>
        <w:rPr>
          <w:rFonts w:ascii="Arial" w:hAnsi="Arial"/>
          <w:color w:val="auto"/>
          <w:sz w:val="22"/>
          <w:lang w:val="en-US"/>
        </w:rPr>
      </w:pPr>
    </w:p>
    <w:p w14:paraId="1D707631" w14:textId="60A4BD35" w:rsidR="00BF1076" w:rsidRPr="00C61B6A" w:rsidRDefault="00C61B6A" w:rsidP="00C61B6A">
      <w:pPr>
        <w:autoSpaceDE w:val="0"/>
        <w:autoSpaceDN w:val="0"/>
        <w:adjustRightInd w:val="0"/>
        <w:spacing w:after="0"/>
        <w:jc w:val="both"/>
        <w:rPr>
          <w:rFonts w:ascii="Arial" w:hAnsi="Arial"/>
          <w:color w:val="auto"/>
          <w:sz w:val="22"/>
          <w:lang w:val="en-US"/>
        </w:rPr>
      </w:pPr>
      <w:r w:rsidRPr="00C61B6A">
        <w:rPr>
          <w:rFonts w:ascii="Arial" w:hAnsi="Arial"/>
          <w:color w:val="auto"/>
          <w:sz w:val="22"/>
          <w:lang w:val="en-US"/>
        </w:rPr>
        <w:t>The Activities contemplated within this programme in 2021 are the following:</w:t>
      </w:r>
    </w:p>
    <w:p w14:paraId="4FD3C45E" w14:textId="77777777" w:rsidR="00C61B6A" w:rsidRPr="00C61B6A" w:rsidRDefault="00C61B6A" w:rsidP="00C61B6A">
      <w:pPr>
        <w:autoSpaceDE w:val="0"/>
        <w:autoSpaceDN w:val="0"/>
        <w:adjustRightInd w:val="0"/>
        <w:spacing w:after="0" w:line="240" w:lineRule="auto"/>
        <w:jc w:val="both"/>
        <w:rPr>
          <w:rFonts w:ascii="Arial" w:eastAsiaTheme="minorHAnsi" w:hAnsi="Arial" w:cs="Arial"/>
          <w:color w:val="FF0000"/>
          <w:sz w:val="22"/>
          <w:szCs w:val="22"/>
          <w:lang w:val="en-US"/>
        </w:rPr>
      </w:pPr>
    </w:p>
    <w:p w14:paraId="18B7029D" w14:textId="56C967E7" w:rsidR="001B15B1" w:rsidRPr="00C61B6A" w:rsidRDefault="00C61B6A" w:rsidP="00C61B6A">
      <w:pPr>
        <w:pStyle w:val="Prrafodelista"/>
        <w:numPr>
          <w:ilvl w:val="0"/>
          <w:numId w:val="31"/>
        </w:numPr>
        <w:autoSpaceDE w:val="0"/>
        <w:autoSpaceDN w:val="0"/>
        <w:adjustRightInd w:val="0"/>
        <w:spacing w:after="0" w:line="240" w:lineRule="auto"/>
        <w:jc w:val="both"/>
        <w:rPr>
          <w:rFonts w:ascii="Arial" w:eastAsiaTheme="minorHAnsi" w:hAnsi="Arial" w:cs="Arial"/>
          <w:color w:val="auto"/>
          <w:sz w:val="22"/>
          <w:szCs w:val="22"/>
          <w:lang w:val="en-US"/>
        </w:rPr>
      </w:pPr>
      <w:r w:rsidRPr="00C61B6A">
        <w:rPr>
          <w:rFonts w:ascii="Arial" w:eastAsiaTheme="minorHAnsi" w:hAnsi="Arial" w:cs="Arial"/>
          <w:b/>
          <w:color w:val="auto"/>
          <w:sz w:val="22"/>
          <w:szCs w:val="22"/>
          <w:lang w:val="en-US"/>
        </w:rPr>
        <w:t>Approval and implementation of a productivity system based on the achievement of objectives.</w:t>
      </w:r>
      <w:r w:rsidR="001B15B1" w:rsidRPr="00C61B6A">
        <w:rPr>
          <w:rFonts w:ascii="Arial" w:eastAsiaTheme="minorHAnsi" w:hAnsi="Arial" w:cs="Arial"/>
          <w:color w:val="auto"/>
          <w:sz w:val="22"/>
          <w:szCs w:val="22"/>
          <w:lang w:val="en-US"/>
        </w:rPr>
        <w:t xml:space="preserve"> </w:t>
      </w:r>
    </w:p>
    <w:p w14:paraId="743600CB" w14:textId="77777777" w:rsidR="00C61B6A" w:rsidRPr="00C61B6A" w:rsidRDefault="00C61B6A" w:rsidP="00C61B6A">
      <w:pPr>
        <w:autoSpaceDE w:val="0"/>
        <w:autoSpaceDN w:val="0"/>
        <w:adjustRightInd w:val="0"/>
        <w:spacing w:after="0" w:line="240" w:lineRule="auto"/>
        <w:jc w:val="both"/>
        <w:rPr>
          <w:rFonts w:ascii="Arial" w:eastAsiaTheme="minorHAnsi" w:hAnsi="Arial" w:cs="Arial"/>
          <w:color w:val="auto"/>
          <w:sz w:val="22"/>
          <w:szCs w:val="22"/>
          <w:lang w:val="en-US"/>
        </w:rPr>
      </w:pPr>
    </w:p>
    <w:p w14:paraId="38415D77"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r w:rsidRPr="000E1C0C">
        <w:rPr>
          <w:rFonts w:ascii="Arial" w:eastAsiaTheme="minorHAnsi" w:hAnsi="Arial" w:cs="Arial"/>
          <w:color w:val="auto"/>
          <w:sz w:val="22"/>
          <w:szCs w:val="22"/>
          <w:lang w:val="en-US"/>
        </w:rPr>
        <w:t>On 26 November 2019, the Agency's Governing Board approved a proposal for a multi-annual productivity programme for meeting objectives (PCO), covering the years 2019 to 2022.</w:t>
      </w:r>
    </w:p>
    <w:p w14:paraId="3EAB6291"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p>
    <w:p w14:paraId="4FF12154"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r w:rsidRPr="000E1C0C">
        <w:rPr>
          <w:rFonts w:ascii="Arial" w:eastAsiaTheme="minorHAnsi" w:hAnsi="Arial" w:cs="Arial"/>
          <w:color w:val="auto"/>
          <w:sz w:val="22"/>
          <w:szCs w:val="22"/>
          <w:lang w:val="en-US"/>
        </w:rPr>
        <w:t>This programme aims to incentivise the productivity and performance of the Agency's staff, which will favour the fulfilment of its objectives, rewarding effort and dedication.</w:t>
      </w:r>
    </w:p>
    <w:p w14:paraId="70986662"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p>
    <w:p w14:paraId="219CB9C3"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r w:rsidRPr="000E1C0C">
        <w:rPr>
          <w:rFonts w:ascii="Arial" w:eastAsiaTheme="minorHAnsi" w:hAnsi="Arial" w:cs="Arial"/>
          <w:color w:val="auto"/>
          <w:sz w:val="22"/>
          <w:szCs w:val="22"/>
          <w:lang w:val="en-US"/>
        </w:rPr>
        <w:t>It also aims to make jobs at the Agency attractive, in order to help fill current vacancies and retain qualified staff currently on secondment.</w:t>
      </w:r>
    </w:p>
    <w:p w14:paraId="148F2092"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p>
    <w:p w14:paraId="51E13364"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r w:rsidRPr="000E1C0C">
        <w:rPr>
          <w:rFonts w:ascii="Arial" w:eastAsiaTheme="minorHAnsi" w:hAnsi="Arial" w:cs="Arial"/>
          <w:color w:val="auto"/>
          <w:sz w:val="22"/>
          <w:szCs w:val="22"/>
          <w:lang w:val="en-US"/>
        </w:rPr>
        <w:t>The PCO is based on the definition of objectives to be met and on indicators for the achievement of these objectives and will be remunerated on a small part of the income generated annually from the reimbursement of grants and the provision of services.</w:t>
      </w:r>
    </w:p>
    <w:p w14:paraId="477D5F91"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p>
    <w:p w14:paraId="2FC80828"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r w:rsidRPr="000E1C0C">
        <w:rPr>
          <w:rFonts w:ascii="Arial" w:eastAsiaTheme="minorHAnsi" w:hAnsi="Arial" w:cs="Arial"/>
          <w:color w:val="auto"/>
          <w:sz w:val="22"/>
          <w:szCs w:val="22"/>
          <w:lang w:val="en-US"/>
        </w:rPr>
        <w:t>In 2020, the OCP was submitted to the Ministry of Finance for approval by the Ministry of Finance. The Ministry of Finance proposed a number of changes and improvements that were incorporated into the proposal. The OCP was not approved during the year.</w:t>
      </w:r>
    </w:p>
    <w:p w14:paraId="27EDAF23"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auto"/>
          <w:sz w:val="22"/>
          <w:szCs w:val="22"/>
          <w:lang w:val="en-US"/>
        </w:rPr>
      </w:pPr>
    </w:p>
    <w:p w14:paraId="2EE14691" w14:textId="6464ABED" w:rsidR="001B15B1" w:rsidRPr="000E1C0C" w:rsidRDefault="000E1C0C" w:rsidP="000E1C0C">
      <w:pPr>
        <w:autoSpaceDE w:val="0"/>
        <w:autoSpaceDN w:val="0"/>
        <w:adjustRightInd w:val="0"/>
        <w:spacing w:after="0"/>
        <w:jc w:val="both"/>
        <w:rPr>
          <w:rFonts w:ascii="Arial" w:eastAsiaTheme="minorHAnsi" w:hAnsi="Arial" w:cs="Arial"/>
          <w:color w:val="FF0000"/>
          <w:sz w:val="22"/>
          <w:szCs w:val="22"/>
          <w:lang w:val="en-US"/>
        </w:rPr>
      </w:pPr>
      <w:r w:rsidRPr="000E1C0C">
        <w:rPr>
          <w:rFonts w:ascii="Arial" w:eastAsiaTheme="minorHAnsi" w:hAnsi="Arial" w:cs="Arial"/>
          <w:color w:val="auto"/>
          <w:sz w:val="22"/>
          <w:szCs w:val="22"/>
          <w:lang w:val="en-US"/>
        </w:rPr>
        <w:lastRenderedPageBreak/>
        <w:t>The Agency was aiming for approval and implementation of the OCP in 2021. However, despite the efforts made by the Agency and the Ministry of Finance, no progress has been made towards this objective with the Ministry of Finance.</w:t>
      </w:r>
    </w:p>
    <w:p w14:paraId="135CF315" w14:textId="77777777" w:rsidR="00E3741E" w:rsidRPr="000E1C0C" w:rsidRDefault="00E3741E" w:rsidP="00A45932">
      <w:pPr>
        <w:autoSpaceDE w:val="0"/>
        <w:autoSpaceDN w:val="0"/>
        <w:adjustRightInd w:val="0"/>
        <w:spacing w:after="0" w:line="240" w:lineRule="auto"/>
        <w:jc w:val="both"/>
        <w:rPr>
          <w:rFonts w:ascii="Arial" w:eastAsiaTheme="minorHAnsi" w:hAnsi="Arial" w:cs="Arial"/>
          <w:color w:val="FF0000"/>
          <w:sz w:val="22"/>
          <w:szCs w:val="22"/>
          <w:lang w:val="en-US"/>
        </w:rPr>
      </w:pPr>
    </w:p>
    <w:p w14:paraId="2E912703" w14:textId="77777777" w:rsidR="000E1C0C" w:rsidRPr="00EF4FD9" w:rsidRDefault="000E1C0C" w:rsidP="000E1C0C">
      <w:pPr>
        <w:pStyle w:val="Prrafodelista"/>
        <w:numPr>
          <w:ilvl w:val="0"/>
          <w:numId w:val="31"/>
        </w:numPr>
        <w:autoSpaceDE w:val="0"/>
        <w:autoSpaceDN w:val="0"/>
        <w:adjustRightInd w:val="0"/>
        <w:spacing w:after="0"/>
        <w:jc w:val="both"/>
        <w:rPr>
          <w:rFonts w:ascii="Arial" w:eastAsiaTheme="minorHAnsi" w:hAnsi="Arial" w:cs="Arial"/>
          <w:bCs/>
          <w:color w:val="auto"/>
          <w:sz w:val="22"/>
          <w:szCs w:val="22"/>
          <w:lang w:val="en-US"/>
        </w:rPr>
      </w:pPr>
      <w:r w:rsidRPr="000E1C0C">
        <w:rPr>
          <w:rFonts w:ascii="Arial" w:eastAsiaTheme="minorHAnsi" w:hAnsi="Arial" w:cs="Arial"/>
          <w:b/>
          <w:color w:val="auto"/>
          <w:sz w:val="22"/>
          <w:szCs w:val="22"/>
          <w:lang w:val="en-US"/>
        </w:rPr>
        <w:t xml:space="preserve">Development and implementation of the Training Plan. </w:t>
      </w:r>
    </w:p>
    <w:p w14:paraId="4AA29AAE" w14:textId="77777777" w:rsidR="000E1C0C" w:rsidRDefault="000E1C0C" w:rsidP="000E1C0C">
      <w:pPr>
        <w:autoSpaceDE w:val="0"/>
        <w:autoSpaceDN w:val="0"/>
        <w:adjustRightInd w:val="0"/>
        <w:spacing w:after="0"/>
        <w:jc w:val="both"/>
        <w:rPr>
          <w:rFonts w:ascii="Arial" w:eastAsiaTheme="minorHAnsi" w:hAnsi="Arial" w:cs="Arial"/>
          <w:bCs/>
          <w:color w:val="auto"/>
          <w:sz w:val="22"/>
          <w:szCs w:val="22"/>
          <w:lang w:val="en-US"/>
        </w:rPr>
      </w:pPr>
    </w:p>
    <w:p w14:paraId="6C89C509" w14:textId="7C6F0869" w:rsidR="00D81B06" w:rsidRPr="000E1C0C" w:rsidRDefault="000E1C0C" w:rsidP="000E1C0C">
      <w:pPr>
        <w:autoSpaceDE w:val="0"/>
        <w:autoSpaceDN w:val="0"/>
        <w:adjustRightInd w:val="0"/>
        <w:spacing w:after="0"/>
        <w:jc w:val="both"/>
        <w:rPr>
          <w:rFonts w:ascii="Arial" w:eastAsiaTheme="minorHAnsi" w:hAnsi="Arial" w:cs="Arial"/>
          <w:bCs/>
          <w:color w:val="auto"/>
          <w:sz w:val="22"/>
          <w:szCs w:val="22"/>
        </w:rPr>
      </w:pPr>
      <w:r w:rsidRPr="000E1C0C">
        <w:rPr>
          <w:rFonts w:ascii="Arial" w:eastAsiaTheme="minorHAnsi" w:hAnsi="Arial" w:cs="Arial"/>
          <w:bCs/>
          <w:color w:val="auto"/>
          <w:sz w:val="22"/>
          <w:szCs w:val="22"/>
          <w:lang w:val="en-US"/>
        </w:rPr>
        <w:t xml:space="preserve">A Training Plan was drawn up to improve the skills necessary for the correct functioning of the organisation and the efficient provision of services. The Plan was drawn up in coordination with the Ministry of Science and Innovation and with the participation of employee representatives. </w:t>
      </w:r>
      <w:r w:rsidRPr="000E1C0C">
        <w:rPr>
          <w:rFonts w:ascii="Arial" w:eastAsiaTheme="minorHAnsi" w:hAnsi="Arial" w:cs="Arial"/>
          <w:bCs/>
          <w:color w:val="auto"/>
          <w:sz w:val="22"/>
          <w:szCs w:val="22"/>
        </w:rPr>
        <w:t>During 2021, 9 courses were given, as follows.</w:t>
      </w:r>
    </w:p>
    <w:p w14:paraId="6ECBC82D" w14:textId="77777777" w:rsidR="000E1C0C" w:rsidRPr="000E1C0C" w:rsidRDefault="000E1C0C" w:rsidP="000E1C0C">
      <w:pPr>
        <w:autoSpaceDE w:val="0"/>
        <w:autoSpaceDN w:val="0"/>
        <w:adjustRightInd w:val="0"/>
        <w:spacing w:after="0" w:line="240" w:lineRule="auto"/>
        <w:jc w:val="both"/>
        <w:rPr>
          <w:rFonts w:ascii="Arial" w:eastAsiaTheme="minorHAnsi" w:hAnsi="Arial" w:cs="Arial"/>
          <w:color w:val="FF0000"/>
          <w:sz w:val="22"/>
          <w:szCs w:val="22"/>
        </w:rPr>
      </w:pPr>
    </w:p>
    <w:p w14:paraId="7C58DE7B" w14:textId="77777777" w:rsidR="00D81B06" w:rsidRPr="005F4548" w:rsidRDefault="001B42D2" w:rsidP="001B42D2">
      <w:pPr>
        <w:tabs>
          <w:tab w:val="left" w:pos="3870"/>
        </w:tabs>
        <w:autoSpaceDE w:val="0"/>
        <w:autoSpaceDN w:val="0"/>
        <w:adjustRightInd w:val="0"/>
        <w:spacing w:after="0" w:line="240" w:lineRule="auto"/>
        <w:jc w:val="both"/>
        <w:rPr>
          <w:rFonts w:ascii="Arial" w:eastAsiaTheme="minorHAnsi" w:hAnsi="Arial" w:cs="Arial"/>
          <w:color w:val="FF0000"/>
          <w:sz w:val="22"/>
          <w:szCs w:val="22"/>
        </w:rPr>
      </w:pPr>
      <w:r w:rsidRPr="005F4548">
        <w:rPr>
          <w:rFonts w:ascii="Arial" w:eastAsiaTheme="minorHAnsi" w:hAnsi="Arial" w:cs="Arial"/>
          <w:color w:val="FF0000"/>
          <w:sz w:val="22"/>
          <w:szCs w:val="22"/>
        </w:rPr>
        <w:tab/>
      </w:r>
    </w:p>
    <w:tbl>
      <w:tblPr>
        <w:tblW w:w="0" w:type="auto"/>
        <w:tblInd w:w="-5" w:type="dxa"/>
        <w:tblCellMar>
          <w:left w:w="70" w:type="dxa"/>
          <w:right w:w="70" w:type="dxa"/>
        </w:tblCellMar>
        <w:tblLook w:val="04A0" w:firstRow="1" w:lastRow="0" w:firstColumn="1" w:lastColumn="0" w:noHBand="0" w:noVBand="1"/>
      </w:tblPr>
      <w:tblGrid>
        <w:gridCol w:w="2835"/>
        <w:gridCol w:w="1155"/>
        <w:gridCol w:w="830"/>
        <w:gridCol w:w="709"/>
        <w:gridCol w:w="1081"/>
        <w:gridCol w:w="2268"/>
      </w:tblGrid>
      <w:tr w:rsidR="005F4548" w:rsidRPr="005F4548" w14:paraId="7E07AC50" w14:textId="77777777" w:rsidTr="009D36E1">
        <w:trPr>
          <w:trHeight w:val="300"/>
        </w:trPr>
        <w:tc>
          <w:tcPr>
            <w:tcW w:w="887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5C0A65" w14:textId="4899A0BB" w:rsidR="009E14C5" w:rsidRPr="000B6A19" w:rsidRDefault="00772038" w:rsidP="009E14C5">
            <w:pPr>
              <w:autoSpaceDE w:val="0"/>
              <w:autoSpaceDN w:val="0"/>
              <w:adjustRightInd w:val="0"/>
              <w:spacing w:after="0" w:line="240" w:lineRule="auto"/>
              <w:jc w:val="center"/>
              <w:rPr>
                <w:rFonts w:ascii="Arial" w:eastAsiaTheme="minorHAnsi" w:hAnsi="Arial" w:cs="Arial"/>
                <w:b/>
                <w:bCs/>
                <w:color w:val="auto"/>
                <w:sz w:val="19"/>
                <w:szCs w:val="19"/>
              </w:rPr>
            </w:pPr>
            <w:r w:rsidRPr="00772038">
              <w:rPr>
                <w:rFonts w:ascii="Arial" w:eastAsiaTheme="minorHAnsi" w:hAnsi="Arial" w:cs="Arial"/>
                <w:b/>
                <w:bCs/>
                <w:color w:val="auto"/>
                <w:sz w:val="19"/>
                <w:szCs w:val="19"/>
              </w:rPr>
              <w:t>Summary of training actions</w:t>
            </w:r>
          </w:p>
        </w:tc>
      </w:tr>
      <w:tr w:rsidR="005F4548" w:rsidRPr="005F4548" w14:paraId="2DF93A39" w14:textId="77777777" w:rsidTr="005F4548">
        <w:trPr>
          <w:trHeight w:val="69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76A815C" w14:textId="576B3782" w:rsidR="009E14C5" w:rsidRPr="00772038" w:rsidRDefault="00772038" w:rsidP="009E14C5">
            <w:pPr>
              <w:autoSpaceDE w:val="0"/>
              <w:autoSpaceDN w:val="0"/>
              <w:adjustRightInd w:val="0"/>
              <w:spacing w:after="0" w:line="240" w:lineRule="auto"/>
              <w:jc w:val="center"/>
              <w:rPr>
                <w:rFonts w:ascii="Arial" w:eastAsiaTheme="minorHAnsi" w:hAnsi="Arial" w:cs="Arial"/>
                <w:b/>
                <w:bCs/>
                <w:color w:val="auto"/>
                <w:sz w:val="19"/>
                <w:szCs w:val="19"/>
                <w:lang w:val="en-US"/>
              </w:rPr>
            </w:pPr>
            <w:r w:rsidRPr="00772038">
              <w:rPr>
                <w:rFonts w:ascii="Arial" w:eastAsiaTheme="minorHAnsi" w:hAnsi="Arial" w:cs="Arial"/>
                <w:b/>
                <w:bCs/>
                <w:color w:val="auto"/>
                <w:sz w:val="19"/>
                <w:szCs w:val="19"/>
                <w:lang w:val="en-US"/>
              </w:rPr>
              <w:t>Title of the training action</w:t>
            </w:r>
          </w:p>
        </w:tc>
        <w:tc>
          <w:tcPr>
            <w:tcW w:w="1155" w:type="dxa"/>
            <w:tcBorders>
              <w:top w:val="nil"/>
              <w:left w:val="nil"/>
              <w:bottom w:val="single" w:sz="4" w:space="0" w:color="auto"/>
              <w:right w:val="single" w:sz="4" w:space="0" w:color="auto"/>
            </w:tcBorders>
            <w:shd w:val="clear" w:color="auto" w:fill="auto"/>
            <w:vAlign w:val="center"/>
            <w:hideMark/>
          </w:tcPr>
          <w:p w14:paraId="1BF1697C" w14:textId="4D05703D" w:rsidR="009E14C5" w:rsidRPr="000B6A19" w:rsidRDefault="00772038" w:rsidP="009E14C5">
            <w:pPr>
              <w:autoSpaceDE w:val="0"/>
              <w:autoSpaceDN w:val="0"/>
              <w:adjustRightInd w:val="0"/>
              <w:spacing w:after="0" w:line="240" w:lineRule="auto"/>
              <w:jc w:val="center"/>
              <w:rPr>
                <w:rFonts w:ascii="Arial" w:eastAsiaTheme="minorHAnsi" w:hAnsi="Arial" w:cs="Arial"/>
                <w:b/>
                <w:bCs/>
                <w:color w:val="auto"/>
                <w:sz w:val="19"/>
                <w:szCs w:val="19"/>
              </w:rPr>
            </w:pPr>
            <w:r w:rsidRPr="00772038">
              <w:rPr>
                <w:rFonts w:ascii="Arial" w:eastAsiaTheme="minorHAnsi" w:hAnsi="Arial" w:cs="Arial"/>
                <w:b/>
                <w:bCs/>
                <w:color w:val="auto"/>
                <w:sz w:val="19"/>
                <w:szCs w:val="19"/>
              </w:rPr>
              <w:t>No. of editions</w:t>
            </w:r>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14:paraId="17688354" w14:textId="382389A5" w:rsidR="009E14C5" w:rsidRPr="000B6A19" w:rsidRDefault="00772038" w:rsidP="009E14C5">
            <w:pPr>
              <w:autoSpaceDE w:val="0"/>
              <w:autoSpaceDN w:val="0"/>
              <w:adjustRightInd w:val="0"/>
              <w:spacing w:after="0" w:line="240" w:lineRule="auto"/>
              <w:jc w:val="center"/>
              <w:rPr>
                <w:rFonts w:ascii="Arial" w:eastAsiaTheme="minorHAnsi" w:hAnsi="Arial" w:cs="Arial"/>
                <w:b/>
                <w:bCs/>
                <w:color w:val="auto"/>
                <w:sz w:val="19"/>
                <w:szCs w:val="19"/>
              </w:rPr>
            </w:pPr>
            <w:r w:rsidRPr="00772038">
              <w:rPr>
                <w:rFonts w:ascii="Arial" w:eastAsiaTheme="minorHAnsi" w:hAnsi="Arial" w:cs="Arial"/>
                <w:b/>
                <w:bCs/>
                <w:color w:val="auto"/>
                <w:sz w:val="19"/>
                <w:szCs w:val="19"/>
              </w:rPr>
              <w:t>No. of participants</w:t>
            </w:r>
          </w:p>
        </w:tc>
        <w:tc>
          <w:tcPr>
            <w:tcW w:w="1081" w:type="dxa"/>
            <w:tcBorders>
              <w:top w:val="nil"/>
              <w:left w:val="nil"/>
              <w:bottom w:val="single" w:sz="4" w:space="0" w:color="auto"/>
              <w:right w:val="single" w:sz="4" w:space="0" w:color="auto"/>
            </w:tcBorders>
            <w:shd w:val="clear" w:color="auto" w:fill="auto"/>
            <w:vAlign w:val="center"/>
            <w:hideMark/>
          </w:tcPr>
          <w:p w14:paraId="1F82F9B8" w14:textId="66DB6116" w:rsidR="009E14C5" w:rsidRPr="000B6A19" w:rsidRDefault="00772038" w:rsidP="009E14C5">
            <w:pPr>
              <w:autoSpaceDE w:val="0"/>
              <w:autoSpaceDN w:val="0"/>
              <w:adjustRightInd w:val="0"/>
              <w:spacing w:after="0" w:line="240" w:lineRule="auto"/>
              <w:jc w:val="center"/>
              <w:rPr>
                <w:rFonts w:ascii="Arial" w:eastAsiaTheme="minorHAnsi" w:hAnsi="Arial" w:cs="Arial"/>
                <w:b/>
                <w:bCs/>
                <w:color w:val="auto"/>
                <w:sz w:val="19"/>
                <w:szCs w:val="19"/>
              </w:rPr>
            </w:pPr>
            <w:r w:rsidRPr="00772038">
              <w:rPr>
                <w:rFonts w:ascii="Arial" w:eastAsiaTheme="minorHAnsi" w:hAnsi="Arial" w:cs="Arial"/>
                <w:b/>
                <w:bCs/>
                <w:color w:val="auto"/>
                <w:sz w:val="19"/>
                <w:szCs w:val="19"/>
              </w:rPr>
              <w:t>No. of hours</w:t>
            </w:r>
          </w:p>
        </w:tc>
        <w:tc>
          <w:tcPr>
            <w:tcW w:w="2268" w:type="dxa"/>
            <w:tcBorders>
              <w:top w:val="nil"/>
              <w:left w:val="nil"/>
              <w:bottom w:val="single" w:sz="4" w:space="0" w:color="auto"/>
              <w:right w:val="single" w:sz="4" w:space="0" w:color="auto"/>
            </w:tcBorders>
            <w:shd w:val="clear" w:color="auto" w:fill="auto"/>
            <w:vAlign w:val="center"/>
            <w:hideMark/>
          </w:tcPr>
          <w:p w14:paraId="7EB2D744" w14:textId="340ECF0B" w:rsidR="009E14C5" w:rsidRPr="000B6A19" w:rsidRDefault="00772038" w:rsidP="009E14C5">
            <w:pPr>
              <w:autoSpaceDE w:val="0"/>
              <w:autoSpaceDN w:val="0"/>
              <w:adjustRightInd w:val="0"/>
              <w:spacing w:after="0" w:line="240" w:lineRule="auto"/>
              <w:jc w:val="center"/>
              <w:rPr>
                <w:rFonts w:ascii="Arial" w:eastAsiaTheme="minorHAnsi" w:hAnsi="Arial" w:cs="Arial"/>
                <w:b/>
                <w:bCs/>
                <w:color w:val="auto"/>
                <w:sz w:val="19"/>
                <w:szCs w:val="19"/>
              </w:rPr>
            </w:pPr>
            <w:r>
              <w:rPr>
                <w:rFonts w:ascii="Arial" w:eastAsiaTheme="minorHAnsi" w:hAnsi="Arial" w:cs="Arial"/>
                <w:b/>
                <w:bCs/>
                <w:color w:val="auto"/>
                <w:sz w:val="19"/>
                <w:szCs w:val="19"/>
              </w:rPr>
              <w:t>D</w:t>
            </w:r>
            <w:r>
              <w:rPr>
                <w:rFonts w:ascii="Arial" w:eastAsiaTheme="minorHAnsi" w:hAnsi="Arial" w:cs="Arial"/>
                <w:bCs/>
                <w:color w:val="auto"/>
                <w:sz w:val="19"/>
                <w:szCs w:val="19"/>
              </w:rPr>
              <w:t>ates</w:t>
            </w:r>
          </w:p>
        </w:tc>
      </w:tr>
      <w:tr w:rsidR="005F4548" w:rsidRPr="00E83148" w14:paraId="75BDA5F0"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D3B738C" w14:textId="0D6F95BA" w:rsidR="008A7936" w:rsidRPr="000B6A19" w:rsidRDefault="00772038" w:rsidP="008A7936">
            <w:pPr>
              <w:autoSpaceDE w:val="0"/>
              <w:autoSpaceDN w:val="0"/>
              <w:adjustRightInd w:val="0"/>
              <w:spacing w:after="0" w:line="240" w:lineRule="auto"/>
              <w:jc w:val="both"/>
              <w:rPr>
                <w:rFonts w:ascii="Arial" w:eastAsiaTheme="minorHAnsi" w:hAnsi="Arial" w:cs="Arial"/>
                <w:color w:val="auto"/>
                <w:sz w:val="19"/>
                <w:szCs w:val="19"/>
                <w:highlight w:val="yellow"/>
              </w:rPr>
            </w:pPr>
            <w:r w:rsidRPr="00772038">
              <w:rPr>
                <w:rFonts w:ascii="Arial" w:hAnsi="Arial" w:cs="Arial"/>
                <w:color w:val="auto"/>
                <w:sz w:val="19"/>
                <w:szCs w:val="19"/>
              </w:rPr>
              <w:t>English (2 levels)</w:t>
            </w:r>
          </w:p>
        </w:tc>
        <w:tc>
          <w:tcPr>
            <w:tcW w:w="1155" w:type="dxa"/>
            <w:tcBorders>
              <w:top w:val="single" w:sz="4" w:space="0" w:color="auto"/>
              <w:left w:val="nil"/>
              <w:bottom w:val="single" w:sz="4" w:space="0" w:color="auto"/>
              <w:right w:val="single" w:sz="4" w:space="0" w:color="auto"/>
            </w:tcBorders>
            <w:shd w:val="clear" w:color="auto" w:fill="auto"/>
          </w:tcPr>
          <w:p w14:paraId="7CCCAFB3"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2</w:t>
            </w:r>
          </w:p>
        </w:tc>
        <w:tc>
          <w:tcPr>
            <w:tcW w:w="830" w:type="dxa"/>
            <w:tcBorders>
              <w:top w:val="single" w:sz="4" w:space="0" w:color="auto"/>
              <w:left w:val="nil"/>
              <w:bottom w:val="single" w:sz="4" w:space="0" w:color="auto"/>
              <w:right w:val="single" w:sz="4" w:space="0" w:color="auto"/>
            </w:tcBorders>
            <w:shd w:val="clear" w:color="auto" w:fill="auto"/>
          </w:tcPr>
          <w:p w14:paraId="537D712B"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8</w:t>
            </w:r>
          </w:p>
        </w:tc>
        <w:tc>
          <w:tcPr>
            <w:tcW w:w="709" w:type="dxa"/>
            <w:tcBorders>
              <w:top w:val="single" w:sz="4" w:space="0" w:color="auto"/>
              <w:left w:val="nil"/>
              <w:bottom w:val="single" w:sz="4" w:space="0" w:color="auto"/>
              <w:right w:val="single" w:sz="4" w:space="0" w:color="auto"/>
            </w:tcBorders>
            <w:shd w:val="clear" w:color="auto" w:fill="auto"/>
          </w:tcPr>
          <w:p w14:paraId="0E6B644D"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10</w:t>
            </w:r>
          </w:p>
        </w:tc>
        <w:tc>
          <w:tcPr>
            <w:tcW w:w="1081" w:type="dxa"/>
            <w:tcBorders>
              <w:top w:val="single" w:sz="4" w:space="0" w:color="auto"/>
              <w:left w:val="nil"/>
              <w:bottom w:val="single" w:sz="4" w:space="0" w:color="auto"/>
              <w:right w:val="single" w:sz="4" w:space="0" w:color="auto"/>
            </w:tcBorders>
            <w:shd w:val="clear" w:color="auto" w:fill="auto"/>
          </w:tcPr>
          <w:p w14:paraId="48F3A41B" w14:textId="60A05D4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64/</w:t>
            </w:r>
            <w:r w:rsidR="00772038">
              <w:rPr>
                <w:rFonts w:ascii="Arial" w:hAnsi="Arial" w:cs="Arial"/>
                <w:color w:val="auto"/>
                <w:sz w:val="19"/>
                <w:szCs w:val="19"/>
              </w:rPr>
              <w:t>course</w:t>
            </w:r>
          </w:p>
        </w:tc>
        <w:tc>
          <w:tcPr>
            <w:tcW w:w="2268" w:type="dxa"/>
            <w:tcBorders>
              <w:top w:val="single" w:sz="4" w:space="0" w:color="auto"/>
              <w:left w:val="nil"/>
              <w:bottom w:val="single" w:sz="4" w:space="0" w:color="auto"/>
              <w:right w:val="single" w:sz="4" w:space="0" w:color="auto"/>
            </w:tcBorders>
            <w:shd w:val="clear" w:color="auto" w:fill="auto"/>
          </w:tcPr>
          <w:p w14:paraId="45EB7A3F" w14:textId="74E27B9F" w:rsidR="008A7936" w:rsidRPr="00772038" w:rsidRDefault="00772038" w:rsidP="008A7936">
            <w:pPr>
              <w:autoSpaceDE w:val="0"/>
              <w:autoSpaceDN w:val="0"/>
              <w:adjustRightInd w:val="0"/>
              <w:spacing w:after="0" w:line="240" w:lineRule="auto"/>
              <w:rPr>
                <w:rFonts w:ascii="Arial" w:eastAsiaTheme="minorHAnsi" w:hAnsi="Arial" w:cs="Arial"/>
                <w:color w:val="auto"/>
                <w:sz w:val="19"/>
                <w:szCs w:val="19"/>
                <w:highlight w:val="yellow"/>
                <w:lang w:val="en-US"/>
              </w:rPr>
            </w:pPr>
            <w:r w:rsidRPr="00772038">
              <w:rPr>
                <w:rFonts w:ascii="Arial" w:hAnsi="Arial" w:cs="Arial"/>
                <w:color w:val="auto"/>
                <w:sz w:val="19"/>
                <w:szCs w:val="19"/>
                <w:lang w:val="en-US"/>
              </w:rPr>
              <w:t>15</w:t>
            </w:r>
            <w:r>
              <w:rPr>
                <w:rFonts w:ascii="Arial" w:hAnsi="Arial" w:cs="Arial"/>
                <w:color w:val="auto"/>
                <w:sz w:val="19"/>
                <w:szCs w:val="19"/>
                <w:lang w:val="en-US"/>
              </w:rPr>
              <w:t>th</w:t>
            </w:r>
            <w:r w:rsidRPr="00772038">
              <w:rPr>
                <w:rFonts w:ascii="Arial" w:hAnsi="Arial" w:cs="Arial"/>
                <w:color w:val="auto"/>
                <w:sz w:val="19"/>
                <w:szCs w:val="19"/>
                <w:lang w:val="en-US"/>
              </w:rPr>
              <w:t xml:space="preserve"> January to 15</w:t>
            </w:r>
            <w:r>
              <w:rPr>
                <w:rFonts w:ascii="Arial" w:hAnsi="Arial" w:cs="Arial"/>
                <w:color w:val="auto"/>
                <w:sz w:val="19"/>
                <w:szCs w:val="19"/>
                <w:lang w:val="en-US"/>
              </w:rPr>
              <w:t>th</w:t>
            </w:r>
            <w:r w:rsidRPr="00772038">
              <w:rPr>
                <w:rFonts w:ascii="Arial" w:hAnsi="Arial" w:cs="Arial"/>
                <w:color w:val="auto"/>
                <w:sz w:val="19"/>
                <w:szCs w:val="19"/>
                <w:lang w:val="en-US"/>
              </w:rPr>
              <w:t xml:space="preserve"> June; 15</w:t>
            </w:r>
            <w:r>
              <w:rPr>
                <w:rFonts w:ascii="Arial" w:hAnsi="Arial" w:cs="Arial"/>
                <w:color w:val="auto"/>
                <w:sz w:val="19"/>
                <w:szCs w:val="19"/>
                <w:lang w:val="en-US"/>
              </w:rPr>
              <w:t>th</w:t>
            </w:r>
            <w:r w:rsidRPr="00772038">
              <w:rPr>
                <w:rFonts w:ascii="Arial" w:hAnsi="Arial" w:cs="Arial"/>
                <w:color w:val="auto"/>
                <w:sz w:val="19"/>
                <w:szCs w:val="19"/>
                <w:lang w:val="en-US"/>
              </w:rPr>
              <w:t xml:space="preserve"> Sept. to 15</w:t>
            </w:r>
            <w:r>
              <w:rPr>
                <w:rFonts w:ascii="Arial" w:hAnsi="Arial" w:cs="Arial"/>
                <w:color w:val="auto"/>
                <w:sz w:val="19"/>
                <w:szCs w:val="19"/>
                <w:lang w:val="en-US"/>
              </w:rPr>
              <w:t>th</w:t>
            </w:r>
            <w:r w:rsidRPr="00772038">
              <w:rPr>
                <w:rFonts w:ascii="Arial" w:hAnsi="Arial" w:cs="Arial"/>
                <w:color w:val="auto"/>
                <w:sz w:val="19"/>
                <w:szCs w:val="19"/>
                <w:lang w:val="en-US"/>
              </w:rPr>
              <w:t xml:space="preserve"> Dec.</w:t>
            </w:r>
          </w:p>
        </w:tc>
      </w:tr>
      <w:tr w:rsidR="005F4548" w:rsidRPr="005F4548" w14:paraId="05C9C71E"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793ED57" w14:textId="2ACB5273" w:rsidR="008A7936" w:rsidRPr="000B6A19" w:rsidRDefault="00772038" w:rsidP="008A7936">
            <w:pPr>
              <w:autoSpaceDE w:val="0"/>
              <w:autoSpaceDN w:val="0"/>
              <w:adjustRightInd w:val="0"/>
              <w:spacing w:after="0" w:line="240" w:lineRule="auto"/>
              <w:jc w:val="both"/>
              <w:rPr>
                <w:rFonts w:ascii="Arial" w:eastAsiaTheme="minorHAnsi" w:hAnsi="Arial" w:cs="Arial"/>
                <w:color w:val="auto"/>
                <w:sz w:val="19"/>
                <w:szCs w:val="19"/>
                <w:highlight w:val="yellow"/>
              </w:rPr>
            </w:pPr>
            <w:r w:rsidRPr="00772038">
              <w:rPr>
                <w:rFonts w:ascii="Arial" w:hAnsi="Arial" w:cs="Arial"/>
                <w:color w:val="auto"/>
                <w:sz w:val="19"/>
                <w:szCs w:val="19"/>
              </w:rPr>
              <w:t>Gender equality</w:t>
            </w:r>
          </w:p>
        </w:tc>
        <w:tc>
          <w:tcPr>
            <w:tcW w:w="1155" w:type="dxa"/>
            <w:tcBorders>
              <w:top w:val="single" w:sz="4" w:space="0" w:color="auto"/>
              <w:left w:val="nil"/>
              <w:bottom w:val="single" w:sz="4" w:space="0" w:color="auto"/>
              <w:right w:val="single" w:sz="4" w:space="0" w:color="auto"/>
            </w:tcBorders>
            <w:shd w:val="clear" w:color="auto" w:fill="auto"/>
          </w:tcPr>
          <w:p w14:paraId="5104CD8A"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404E040B"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15</w:t>
            </w:r>
          </w:p>
        </w:tc>
        <w:tc>
          <w:tcPr>
            <w:tcW w:w="709" w:type="dxa"/>
            <w:tcBorders>
              <w:top w:val="single" w:sz="4" w:space="0" w:color="auto"/>
              <w:left w:val="nil"/>
              <w:bottom w:val="single" w:sz="4" w:space="0" w:color="auto"/>
              <w:right w:val="single" w:sz="4" w:space="0" w:color="auto"/>
            </w:tcBorders>
            <w:shd w:val="clear" w:color="auto" w:fill="auto"/>
          </w:tcPr>
          <w:p w14:paraId="0BFDFCD4"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29D91AE6"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15</w:t>
            </w:r>
          </w:p>
        </w:tc>
        <w:tc>
          <w:tcPr>
            <w:tcW w:w="2268" w:type="dxa"/>
            <w:tcBorders>
              <w:top w:val="single" w:sz="4" w:space="0" w:color="auto"/>
              <w:left w:val="nil"/>
              <w:bottom w:val="single" w:sz="4" w:space="0" w:color="auto"/>
              <w:right w:val="single" w:sz="4" w:space="0" w:color="auto"/>
            </w:tcBorders>
            <w:shd w:val="clear" w:color="auto" w:fill="auto"/>
          </w:tcPr>
          <w:p w14:paraId="08E9A0C8" w14:textId="650C360C" w:rsidR="008A7936" w:rsidRPr="000B6A19" w:rsidRDefault="00772038" w:rsidP="008A7936">
            <w:pPr>
              <w:autoSpaceDE w:val="0"/>
              <w:autoSpaceDN w:val="0"/>
              <w:adjustRightInd w:val="0"/>
              <w:spacing w:after="0" w:line="240" w:lineRule="auto"/>
              <w:rPr>
                <w:rFonts w:ascii="Arial" w:eastAsiaTheme="minorHAnsi" w:hAnsi="Arial" w:cs="Arial"/>
                <w:color w:val="auto"/>
                <w:sz w:val="19"/>
                <w:szCs w:val="19"/>
                <w:highlight w:val="yellow"/>
              </w:rPr>
            </w:pPr>
            <w:r w:rsidRPr="00772038">
              <w:rPr>
                <w:rFonts w:ascii="Arial" w:hAnsi="Arial" w:cs="Arial"/>
                <w:color w:val="auto"/>
                <w:sz w:val="19"/>
                <w:szCs w:val="19"/>
              </w:rPr>
              <w:t>18</w:t>
            </w:r>
            <w:r>
              <w:rPr>
                <w:rFonts w:ascii="Arial" w:hAnsi="Arial" w:cs="Arial"/>
                <w:color w:val="auto"/>
                <w:sz w:val="19"/>
                <w:szCs w:val="19"/>
              </w:rPr>
              <w:t>th</w:t>
            </w:r>
            <w:r w:rsidRPr="00772038">
              <w:rPr>
                <w:rFonts w:ascii="Arial" w:hAnsi="Arial" w:cs="Arial"/>
                <w:color w:val="auto"/>
                <w:sz w:val="19"/>
                <w:szCs w:val="19"/>
              </w:rPr>
              <w:t xml:space="preserve"> to 21</w:t>
            </w:r>
            <w:r>
              <w:rPr>
                <w:rFonts w:ascii="Arial" w:hAnsi="Arial" w:cs="Arial"/>
                <w:color w:val="auto"/>
                <w:sz w:val="19"/>
                <w:szCs w:val="19"/>
              </w:rPr>
              <w:t>st</w:t>
            </w:r>
            <w:r w:rsidRPr="00772038">
              <w:rPr>
                <w:rFonts w:ascii="Arial" w:hAnsi="Arial" w:cs="Arial"/>
                <w:color w:val="auto"/>
                <w:sz w:val="19"/>
                <w:szCs w:val="19"/>
              </w:rPr>
              <w:t xml:space="preserve"> January</w:t>
            </w:r>
          </w:p>
        </w:tc>
      </w:tr>
      <w:tr w:rsidR="005F4548" w:rsidRPr="005F4548" w14:paraId="7AAE788C"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8E86EB1" w14:textId="52294510" w:rsidR="008A7936" w:rsidRPr="000B6A19" w:rsidRDefault="00772038" w:rsidP="008A7936">
            <w:pPr>
              <w:autoSpaceDE w:val="0"/>
              <w:autoSpaceDN w:val="0"/>
              <w:adjustRightInd w:val="0"/>
              <w:spacing w:after="0" w:line="240" w:lineRule="auto"/>
              <w:jc w:val="both"/>
              <w:rPr>
                <w:rFonts w:ascii="Arial" w:eastAsiaTheme="minorHAnsi" w:hAnsi="Arial" w:cs="Arial"/>
                <w:color w:val="auto"/>
                <w:sz w:val="19"/>
                <w:szCs w:val="19"/>
                <w:highlight w:val="yellow"/>
              </w:rPr>
            </w:pPr>
            <w:r w:rsidRPr="00772038">
              <w:rPr>
                <w:rFonts w:ascii="Arial" w:hAnsi="Arial" w:cs="Arial"/>
                <w:color w:val="auto"/>
                <w:sz w:val="19"/>
                <w:szCs w:val="19"/>
              </w:rPr>
              <w:t>Prevention of occupational hazards</w:t>
            </w:r>
          </w:p>
        </w:tc>
        <w:tc>
          <w:tcPr>
            <w:tcW w:w="1155" w:type="dxa"/>
            <w:tcBorders>
              <w:top w:val="single" w:sz="4" w:space="0" w:color="auto"/>
              <w:left w:val="nil"/>
              <w:bottom w:val="single" w:sz="4" w:space="0" w:color="auto"/>
              <w:right w:val="single" w:sz="4" w:space="0" w:color="auto"/>
            </w:tcBorders>
            <w:shd w:val="clear" w:color="auto" w:fill="auto"/>
          </w:tcPr>
          <w:p w14:paraId="77EB36E4"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15A5CAAF"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22</w:t>
            </w:r>
          </w:p>
        </w:tc>
        <w:tc>
          <w:tcPr>
            <w:tcW w:w="709" w:type="dxa"/>
            <w:tcBorders>
              <w:top w:val="single" w:sz="4" w:space="0" w:color="auto"/>
              <w:left w:val="nil"/>
              <w:bottom w:val="single" w:sz="4" w:space="0" w:color="auto"/>
              <w:right w:val="single" w:sz="4" w:space="0" w:color="auto"/>
            </w:tcBorders>
            <w:shd w:val="clear" w:color="auto" w:fill="auto"/>
          </w:tcPr>
          <w:p w14:paraId="145D46D0"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5972459E"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 xml:space="preserve">  2</w:t>
            </w:r>
          </w:p>
        </w:tc>
        <w:tc>
          <w:tcPr>
            <w:tcW w:w="2268" w:type="dxa"/>
            <w:tcBorders>
              <w:top w:val="single" w:sz="4" w:space="0" w:color="auto"/>
              <w:left w:val="nil"/>
              <w:bottom w:val="single" w:sz="4" w:space="0" w:color="auto"/>
              <w:right w:val="single" w:sz="4" w:space="0" w:color="auto"/>
            </w:tcBorders>
            <w:shd w:val="clear" w:color="auto" w:fill="auto"/>
          </w:tcPr>
          <w:p w14:paraId="0FE5B71C" w14:textId="41DAFA8D" w:rsidR="008A7936" w:rsidRPr="000B6A19" w:rsidRDefault="00772038" w:rsidP="008A7936">
            <w:pPr>
              <w:autoSpaceDE w:val="0"/>
              <w:autoSpaceDN w:val="0"/>
              <w:adjustRightInd w:val="0"/>
              <w:spacing w:after="0" w:line="240" w:lineRule="auto"/>
              <w:rPr>
                <w:rFonts w:ascii="Arial" w:eastAsiaTheme="minorHAnsi" w:hAnsi="Arial" w:cs="Arial"/>
                <w:color w:val="auto"/>
                <w:sz w:val="19"/>
                <w:szCs w:val="19"/>
                <w:highlight w:val="yellow"/>
              </w:rPr>
            </w:pPr>
            <w:r w:rsidRPr="00772038">
              <w:rPr>
                <w:rFonts w:ascii="Arial" w:hAnsi="Arial" w:cs="Arial"/>
                <w:color w:val="auto"/>
                <w:sz w:val="19"/>
                <w:szCs w:val="19"/>
              </w:rPr>
              <w:t>16</w:t>
            </w:r>
            <w:r>
              <w:rPr>
                <w:rFonts w:ascii="Arial" w:hAnsi="Arial" w:cs="Arial"/>
                <w:color w:val="auto"/>
                <w:sz w:val="19"/>
                <w:szCs w:val="19"/>
              </w:rPr>
              <w:t>th</w:t>
            </w:r>
            <w:r w:rsidRPr="00772038">
              <w:rPr>
                <w:rFonts w:ascii="Arial" w:hAnsi="Arial" w:cs="Arial"/>
                <w:color w:val="auto"/>
                <w:sz w:val="19"/>
                <w:szCs w:val="19"/>
              </w:rPr>
              <w:t xml:space="preserve"> February</w:t>
            </w:r>
          </w:p>
        </w:tc>
      </w:tr>
      <w:tr w:rsidR="005F4548" w:rsidRPr="00E83148" w14:paraId="41CEB67C"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25388BA" w14:textId="36109D7F" w:rsidR="008A7936" w:rsidRPr="00772038" w:rsidRDefault="00772038" w:rsidP="008A7936">
            <w:pPr>
              <w:autoSpaceDE w:val="0"/>
              <w:autoSpaceDN w:val="0"/>
              <w:adjustRightInd w:val="0"/>
              <w:spacing w:after="0" w:line="240" w:lineRule="auto"/>
              <w:jc w:val="both"/>
              <w:rPr>
                <w:rFonts w:ascii="Arial" w:eastAsiaTheme="minorHAnsi" w:hAnsi="Arial" w:cs="Arial"/>
                <w:color w:val="auto"/>
                <w:sz w:val="19"/>
                <w:szCs w:val="19"/>
                <w:highlight w:val="yellow"/>
                <w:lang w:val="en-US"/>
              </w:rPr>
            </w:pPr>
            <w:r w:rsidRPr="00772038">
              <w:rPr>
                <w:rFonts w:ascii="Arial" w:hAnsi="Arial" w:cs="Arial"/>
                <w:color w:val="auto"/>
                <w:sz w:val="19"/>
                <w:szCs w:val="19"/>
                <w:lang w:val="en-US"/>
              </w:rPr>
              <w:t>Basic computing for the AGE</w:t>
            </w:r>
          </w:p>
        </w:tc>
        <w:tc>
          <w:tcPr>
            <w:tcW w:w="1155" w:type="dxa"/>
            <w:tcBorders>
              <w:top w:val="single" w:sz="4" w:space="0" w:color="auto"/>
              <w:left w:val="nil"/>
              <w:bottom w:val="single" w:sz="4" w:space="0" w:color="auto"/>
              <w:right w:val="single" w:sz="4" w:space="0" w:color="auto"/>
            </w:tcBorders>
            <w:shd w:val="clear" w:color="auto" w:fill="auto"/>
          </w:tcPr>
          <w:p w14:paraId="29B0F068"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2</w:t>
            </w:r>
          </w:p>
        </w:tc>
        <w:tc>
          <w:tcPr>
            <w:tcW w:w="830" w:type="dxa"/>
            <w:tcBorders>
              <w:top w:val="single" w:sz="4" w:space="0" w:color="auto"/>
              <w:left w:val="nil"/>
              <w:bottom w:val="single" w:sz="4" w:space="0" w:color="auto"/>
              <w:right w:val="single" w:sz="4" w:space="0" w:color="auto"/>
            </w:tcBorders>
            <w:shd w:val="clear" w:color="auto" w:fill="auto"/>
          </w:tcPr>
          <w:p w14:paraId="04039F66"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19</w:t>
            </w:r>
          </w:p>
        </w:tc>
        <w:tc>
          <w:tcPr>
            <w:tcW w:w="709" w:type="dxa"/>
            <w:tcBorders>
              <w:top w:val="single" w:sz="4" w:space="0" w:color="auto"/>
              <w:left w:val="nil"/>
              <w:bottom w:val="single" w:sz="4" w:space="0" w:color="auto"/>
              <w:right w:val="single" w:sz="4" w:space="0" w:color="auto"/>
            </w:tcBorders>
            <w:shd w:val="clear" w:color="auto" w:fill="auto"/>
          </w:tcPr>
          <w:p w14:paraId="1A06C8D3"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19</w:t>
            </w:r>
          </w:p>
        </w:tc>
        <w:tc>
          <w:tcPr>
            <w:tcW w:w="1081" w:type="dxa"/>
            <w:tcBorders>
              <w:top w:val="single" w:sz="4" w:space="0" w:color="auto"/>
              <w:left w:val="nil"/>
              <w:bottom w:val="single" w:sz="4" w:space="0" w:color="auto"/>
              <w:right w:val="single" w:sz="4" w:space="0" w:color="auto"/>
            </w:tcBorders>
            <w:shd w:val="clear" w:color="auto" w:fill="auto"/>
          </w:tcPr>
          <w:p w14:paraId="1153060B" w14:textId="4F1B7EF1"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20/</w:t>
            </w:r>
            <w:r w:rsidR="00772038">
              <w:rPr>
                <w:rFonts w:ascii="Arial" w:hAnsi="Arial" w:cs="Arial"/>
                <w:color w:val="auto"/>
                <w:sz w:val="19"/>
                <w:szCs w:val="19"/>
              </w:rPr>
              <w:t>course</w:t>
            </w:r>
          </w:p>
        </w:tc>
        <w:tc>
          <w:tcPr>
            <w:tcW w:w="2268" w:type="dxa"/>
            <w:tcBorders>
              <w:top w:val="single" w:sz="4" w:space="0" w:color="auto"/>
              <w:left w:val="nil"/>
              <w:bottom w:val="single" w:sz="4" w:space="0" w:color="auto"/>
              <w:right w:val="single" w:sz="4" w:space="0" w:color="auto"/>
            </w:tcBorders>
            <w:shd w:val="clear" w:color="auto" w:fill="auto"/>
          </w:tcPr>
          <w:p w14:paraId="13DB2DCB" w14:textId="77777777" w:rsidR="00772038" w:rsidRPr="00772038" w:rsidRDefault="00772038" w:rsidP="00772038">
            <w:pPr>
              <w:autoSpaceDE w:val="0"/>
              <w:autoSpaceDN w:val="0"/>
              <w:adjustRightInd w:val="0"/>
              <w:spacing w:after="0" w:line="240" w:lineRule="auto"/>
              <w:rPr>
                <w:rFonts w:ascii="Arial" w:hAnsi="Arial" w:cs="Arial"/>
                <w:color w:val="auto"/>
                <w:sz w:val="19"/>
                <w:szCs w:val="19"/>
                <w:lang w:val="en-US"/>
              </w:rPr>
            </w:pPr>
            <w:r w:rsidRPr="00772038">
              <w:rPr>
                <w:rFonts w:ascii="Arial" w:hAnsi="Arial" w:cs="Arial"/>
                <w:color w:val="auto"/>
                <w:sz w:val="19"/>
                <w:szCs w:val="19"/>
                <w:lang w:val="en-US"/>
              </w:rPr>
              <w:t>15-18 March</w:t>
            </w:r>
          </w:p>
          <w:p w14:paraId="74001266" w14:textId="260A2BE7" w:rsidR="008A7936" w:rsidRPr="00772038" w:rsidRDefault="00772038" w:rsidP="00772038">
            <w:pPr>
              <w:autoSpaceDE w:val="0"/>
              <w:autoSpaceDN w:val="0"/>
              <w:adjustRightInd w:val="0"/>
              <w:spacing w:after="0" w:line="240" w:lineRule="auto"/>
              <w:rPr>
                <w:rFonts w:ascii="Arial" w:eastAsiaTheme="minorHAnsi" w:hAnsi="Arial" w:cs="Arial"/>
                <w:color w:val="auto"/>
                <w:sz w:val="19"/>
                <w:szCs w:val="19"/>
                <w:highlight w:val="yellow"/>
                <w:lang w:val="en-US"/>
              </w:rPr>
            </w:pPr>
            <w:r w:rsidRPr="00772038">
              <w:rPr>
                <w:rFonts w:ascii="Arial" w:hAnsi="Arial" w:cs="Arial"/>
                <w:color w:val="auto"/>
                <w:sz w:val="19"/>
                <w:szCs w:val="19"/>
                <w:lang w:val="en-US"/>
              </w:rPr>
              <w:t>28th to 30th April</w:t>
            </w:r>
          </w:p>
        </w:tc>
      </w:tr>
      <w:tr w:rsidR="005F4548" w:rsidRPr="005F4548" w14:paraId="29AA3DA7"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23B8E63" w14:textId="20BA524D" w:rsidR="008A7936" w:rsidRPr="000B6A19" w:rsidDel="008A7936" w:rsidRDefault="00772038" w:rsidP="005F4548">
            <w:pPr>
              <w:autoSpaceDE w:val="0"/>
              <w:autoSpaceDN w:val="0"/>
              <w:adjustRightInd w:val="0"/>
              <w:spacing w:after="0" w:line="240" w:lineRule="auto"/>
              <w:jc w:val="both"/>
              <w:rPr>
                <w:rFonts w:ascii="Arial" w:eastAsiaTheme="minorHAnsi" w:hAnsi="Arial" w:cs="Arial"/>
                <w:color w:val="auto"/>
                <w:sz w:val="19"/>
                <w:szCs w:val="19"/>
                <w:highlight w:val="yellow"/>
              </w:rPr>
            </w:pPr>
            <w:r w:rsidRPr="00772038">
              <w:rPr>
                <w:rFonts w:ascii="Arial" w:hAnsi="Arial" w:cs="Arial"/>
                <w:color w:val="auto"/>
                <w:sz w:val="19"/>
                <w:szCs w:val="19"/>
              </w:rPr>
              <w:t>First aid</w:t>
            </w:r>
          </w:p>
        </w:tc>
        <w:tc>
          <w:tcPr>
            <w:tcW w:w="1155" w:type="dxa"/>
            <w:tcBorders>
              <w:top w:val="single" w:sz="4" w:space="0" w:color="auto"/>
              <w:left w:val="nil"/>
              <w:bottom w:val="single" w:sz="4" w:space="0" w:color="auto"/>
              <w:right w:val="single" w:sz="4" w:space="0" w:color="auto"/>
            </w:tcBorders>
            <w:shd w:val="clear" w:color="auto" w:fill="auto"/>
          </w:tcPr>
          <w:p w14:paraId="31D22F8D"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677707EA"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16</w:t>
            </w:r>
          </w:p>
        </w:tc>
        <w:tc>
          <w:tcPr>
            <w:tcW w:w="709" w:type="dxa"/>
            <w:tcBorders>
              <w:top w:val="single" w:sz="4" w:space="0" w:color="auto"/>
              <w:left w:val="nil"/>
              <w:bottom w:val="single" w:sz="4" w:space="0" w:color="auto"/>
              <w:right w:val="single" w:sz="4" w:space="0" w:color="auto"/>
            </w:tcBorders>
            <w:shd w:val="clear" w:color="auto" w:fill="auto"/>
          </w:tcPr>
          <w:p w14:paraId="5C779816"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73127C66"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 xml:space="preserve"> 5</w:t>
            </w:r>
          </w:p>
        </w:tc>
        <w:tc>
          <w:tcPr>
            <w:tcW w:w="2268" w:type="dxa"/>
            <w:tcBorders>
              <w:top w:val="single" w:sz="4" w:space="0" w:color="auto"/>
              <w:left w:val="nil"/>
              <w:bottom w:val="single" w:sz="4" w:space="0" w:color="auto"/>
              <w:right w:val="single" w:sz="4" w:space="0" w:color="auto"/>
            </w:tcBorders>
            <w:shd w:val="clear" w:color="auto" w:fill="auto"/>
          </w:tcPr>
          <w:p w14:paraId="273B514A" w14:textId="76943E48" w:rsidR="008A7936" w:rsidRPr="000B6A19" w:rsidDel="008A7936" w:rsidRDefault="00772038" w:rsidP="008A7936">
            <w:pPr>
              <w:autoSpaceDE w:val="0"/>
              <w:autoSpaceDN w:val="0"/>
              <w:adjustRightInd w:val="0"/>
              <w:spacing w:after="0" w:line="240" w:lineRule="auto"/>
              <w:rPr>
                <w:rFonts w:ascii="Arial" w:eastAsiaTheme="minorHAnsi" w:hAnsi="Arial" w:cs="Arial"/>
                <w:color w:val="auto"/>
                <w:sz w:val="19"/>
                <w:szCs w:val="19"/>
                <w:highlight w:val="yellow"/>
              </w:rPr>
            </w:pPr>
            <w:r w:rsidRPr="00772038">
              <w:rPr>
                <w:rFonts w:ascii="Arial" w:hAnsi="Arial" w:cs="Arial"/>
                <w:color w:val="auto"/>
                <w:sz w:val="19"/>
                <w:szCs w:val="19"/>
              </w:rPr>
              <w:t>27</w:t>
            </w:r>
            <w:r>
              <w:rPr>
                <w:rFonts w:ascii="Arial" w:hAnsi="Arial" w:cs="Arial"/>
                <w:color w:val="auto"/>
                <w:sz w:val="19"/>
                <w:szCs w:val="19"/>
              </w:rPr>
              <w:t>th</w:t>
            </w:r>
            <w:r w:rsidRPr="00772038">
              <w:rPr>
                <w:rFonts w:ascii="Arial" w:hAnsi="Arial" w:cs="Arial"/>
                <w:color w:val="auto"/>
                <w:sz w:val="19"/>
                <w:szCs w:val="19"/>
              </w:rPr>
              <w:t xml:space="preserve"> April</w:t>
            </w:r>
          </w:p>
        </w:tc>
      </w:tr>
      <w:tr w:rsidR="005F4548" w:rsidRPr="005F4548" w14:paraId="2D848F7D"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30C0B3C" w14:textId="0AB98489" w:rsidR="008A7936" w:rsidRPr="00772038" w:rsidDel="008A7936" w:rsidRDefault="00772038" w:rsidP="008A7936">
            <w:pPr>
              <w:autoSpaceDE w:val="0"/>
              <w:autoSpaceDN w:val="0"/>
              <w:adjustRightInd w:val="0"/>
              <w:spacing w:after="0" w:line="240" w:lineRule="auto"/>
              <w:rPr>
                <w:rFonts w:ascii="Arial" w:eastAsiaTheme="minorHAnsi" w:hAnsi="Arial" w:cs="Arial"/>
                <w:color w:val="auto"/>
                <w:sz w:val="19"/>
                <w:szCs w:val="19"/>
                <w:highlight w:val="yellow"/>
                <w:lang w:val="en-US"/>
              </w:rPr>
            </w:pPr>
            <w:r w:rsidRPr="00772038">
              <w:rPr>
                <w:rFonts w:ascii="Arial" w:hAnsi="Arial" w:cs="Arial"/>
                <w:color w:val="auto"/>
                <w:sz w:val="19"/>
                <w:szCs w:val="19"/>
                <w:lang w:val="en-US"/>
              </w:rPr>
              <w:t>Financial control of national grants</w:t>
            </w:r>
          </w:p>
        </w:tc>
        <w:tc>
          <w:tcPr>
            <w:tcW w:w="1155" w:type="dxa"/>
            <w:tcBorders>
              <w:top w:val="single" w:sz="4" w:space="0" w:color="auto"/>
              <w:left w:val="nil"/>
              <w:bottom w:val="single" w:sz="4" w:space="0" w:color="auto"/>
              <w:right w:val="single" w:sz="4" w:space="0" w:color="auto"/>
            </w:tcBorders>
            <w:shd w:val="clear" w:color="auto" w:fill="auto"/>
          </w:tcPr>
          <w:p w14:paraId="0017AEEE"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279E816F"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35</w:t>
            </w:r>
          </w:p>
        </w:tc>
        <w:tc>
          <w:tcPr>
            <w:tcW w:w="709" w:type="dxa"/>
            <w:tcBorders>
              <w:top w:val="single" w:sz="4" w:space="0" w:color="auto"/>
              <w:left w:val="nil"/>
              <w:bottom w:val="single" w:sz="4" w:space="0" w:color="auto"/>
              <w:right w:val="single" w:sz="4" w:space="0" w:color="auto"/>
            </w:tcBorders>
            <w:shd w:val="clear" w:color="auto" w:fill="auto"/>
          </w:tcPr>
          <w:p w14:paraId="06D846CE"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3220FA48"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25</w:t>
            </w:r>
          </w:p>
        </w:tc>
        <w:tc>
          <w:tcPr>
            <w:tcW w:w="2268" w:type="dxa"/>
            <w:tcBorders>
              <w:top w:val="single" w:sz="4" w:space="0" w:color="auto"/>
              <w:left w:val="nil"/>
              <w:bottom w:val="single" w:sz="4" w:space="0" w:color="auto"/>
              <w:right w:val="single" w:sz="4" w:space="0" w:color="auto"/>
            </w:tcBorders>
            <w:shd w:val="clear" w:color="auto" w:fill="auto"/>
          </w:tcPr>
          <w:p w14:paraId="362E6925" w14:textId="4CDDB134" w:rsidR="008A7936" w:rsidRPr="000B6A19" w:rsidDel="008A7936" w:rsidRDefault="00772038" w:rsidP="008A7936">
            <w:pPr>
              <w:autoSpaceDE w:val="0"/>
              <w:autoSpaceDN w:val="0"/>
              <w:adjustRightInd w:val="0"/>
              <w:spacing w:after="0" w:line="240" w:lineRule="auto"/>
              <w:rPr>
                <w:rFonts w:ascii="Arial" w:eastAsiaTheme="minorHAnsi" w:hAnsi="Arial" w:cs="Arial"/>
                <w:color w:val="auto"/>
                <w:sz w:val="19"/>
                <w:szCs w:val="19"/>
                <w:highlight w:val="yellow"/>
              </w:rPr>
            </w:pPr>
            <w:r w:rsidRPr="00772038">
              <w:rPr>
                <w:rFonts w:ascii="Arial" w:hAnsi="Arial" w:cs="Arial"/>
                <w:color w:val="auto"/>
                <w:sz w:val="19"/>
                <w:szCs w:val="19"/>
              </w:rPr>
              <w:t>4</w:t>
            </w:r>
            <w:r>
              <w:rPr>
                <w:rFonts w:ascii="Arial" w:hAnsi="Arial" w:cs="Arial"/>
                <w:color w:val="auto"/>
                <w:sz w:val="19"/>
                <w:szCs w:val="19"/>
              </w:rPr>
              <w:t>th</w:t>
            </w:r>
            <w:r w:rsidRPr="00772038">
              <w:rPr>
                <w:rFonts w:ascii="Arial" w:hAnsi="Arial" w:cs="Arial"/>
                <w:color w:val="auto"/>
                <w:sz w:val="19"/>
                <w:szCs w:val="19"/>
              </w:rPr>
              <w:t xml:space="preserve"> to 14</w:t>
            </w:r>
            <w:r>
              <w:rPr>
                <w:rFonts w:ascii="Arial" w:hAnsi="Arial" w:cs="Arial"/>
                <w:color w:val="auto"/>
                <w:sz w:val="19"/>
                <w:szCs w:val="19"/>
              </w:rPr>
              <w:t>th</w:t>
            </w:r>
            <w:r w:rsidRPr="00772038">
              <w:rPr>
                <w:rFonts w:ascii="Arial" w:hAnsi="Arial" w:cs="Arial"/>
                <w:color w:val="auto"/>
                <w:sz w:val="19"/>
                <w:szCs w:val="19"/>
              </w:rPr>
              <w:t xml:space="preserve"> May</w:t>
            </w:r>
          </w:p>
        </w:tc>
      </w:tr>
      <w:tr w:rsidR="005F4548" w:rsidRPr="005F4548" w14:paraId="750DF96F"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18184E0" w14:textId="5BC06A18" w:rsidR="008A7936" w:rsidRPr="00772038" w:rsidDel="008A7936" w:rsidRDefault="00772038" w:rsidP="008A7936">
            <w:pPr>
              <w:autoSpaceDE w:val="0"/>
              <w:autoSpaceDN w:val="0"/>
              <w:adjustRightInd w:val="0"/>
              <w:spacing w:after="0" w:line="240" w:lineRule="auto"/>
              <w:rPr>
                <w:rFonts w:ascii="Arial" w:eastAsiaTheme="minorHAnsi" w:hAnsi="Arial" w:cs="Arial"/>
                <w:color w:val="auto"/>
                <w:sz w:val="19"/>
                <w:szCs w:val="19"/>
                <w:highlight w:val="yellow"/>
                <w:lang w:val="en-US"/>
              </w:rPr>
            </w:pPr>
            <w:r w:rsidRPr="00772038">
              <w:rPr>
                <w:rFonts w:ascii="Arial" w:hAnsi="Arial" w:cs="Arial"/>
                <w:color w:val="auto"/>
                <w:sz w:val="19"/>
                <w:szCs w:val="19"/>
                <w:lang w:val="en-US"/>
              </w:rPr>
              <w:t>Management of the registry office</w:t>
            </w:r>
          </w:p>
        </w:tc>
        <w:tc>
          <w:tcPr>
            <w:tcW w:w="1155" w:type="dxa"/>
            <w:tcBorders>
              <w:top w:val="single" w:sz="4" w:space="0" w:color="auto"/>
              <w:left w:val="nil"/>
              <w:bottom w:val="single" w:sz="4" w:space="0" w:color="auto"/>
              <w:right w:val="single" w:sz="4" w:space="0" w:color="auto"/>
            </w:tcBorders>
            <w:shd w:val="clear" w:color="auto" w:fill="auto"/>
          </w:tcPr>
          <w:p w14:paraId="70D376BD"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772038">
              <w:rPr>
                <w:rFonts w:ascii="Arial" w:hAnsi="Arial" w:cs="Arial"/>
                <w:color w:val="auto"/>
                <w:sz w:val="19"/>
                <w:szCs w:val="19"/>
                <w:lang w:val="en-US"/>
              </w:rPr>
              <w:t xml:space="preserve">  </w:t>
            </w: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7B7F2A0A"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17</w:t>
            </w:r>
          </w:p>
        </w:tc>
        <w:tc>
          <w:tcPr>
            <w:tcW w:w="709" w:type="dxa"/>
            <w:tcBorders>
              <w:top w:val="single" w:sz="4" w:space="0" w:color="auto"/>
              <w:left w:val="nil"/>
              <w:bottom w:val="single" w:sz="4" w:space="0" w:color="auto"/>
              <w:right w:val="single" w:sz="4" w:space="0" w:color="auto"/>
            </w:tcBorders>
            <w:shd w:val="clear" w:color="auto" w:fill="auto"/>
          </w:tcPr>
          <w:p w14:paraId="587CCBB9" w14:textId="77777777" w:rsidR="008A7936" w:rsidRPr="000B6A19"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46A06F6B" w14:textId="77777777" w:rsidR="008A7936" w:rsidRPr="000B6A19" w:rsidDel="008A7936" w:rsidRDefault="008A7936" w:rsidP="008A7936">
            <w:pPr>
              <w:autoSpaceDE w:val="0"/>
              <w:autoSpaceDN w:val="0"/>
              <w:adjustRightInd w:val="0"/>
              <w:spacing w:after="0" w:line="240" w:lineRule="auto"/>
              <w:jc w:val="center"/>
              <w:rPr>
                <w:rFonts w:ascii="Arial" w:eastAsiaTheme="minorHAnsi" w:hAnsi="Arial" w:cs="Arial"/>
                <w:color w:val="auto"/>
                <w:sz w:val="19"/>
                <w:szCs w:val="19"/>
                <w:highlight w:val="yellow"/>
              </w:rPr>
            </w:pPr>
            <w:r w:rsidRPr="000B6A19">
              <w:rPr>
                <w:rFonts w:ascii="Arial" w:hAnsi="Arial" w:cs="Arial"/>
                <w:color w:val="auto"/>
                <w:sz w:val="19"/>
                <w:szCs w:val="19"/>
              </w:rPr>
              <w:t>15</w:t>
            </w:r>
          </w:p>
        </w:tc>
        <w:tc>
          <w:tcPr>
            <w:tcW w:w="2268" w:type="dxa"/>
            <w:tcBorders>
              <w:top w:val="single" w:sz="4" w:space="0" w:color="auto"/>
              <w:left w:val="nil"/>
              <w:bottom w:val="single" w:sz="4" w:space="0" w:color="auto"/>
              <w:right w:val="single" w:sz="4" w:space="0" w:color="auto"/>
            </w:tcBorders>
            <w:shd w:val="clear" w:color="auto" w:fill="auto"/>
          </w:tcPr>
          <w:p w14:paraId="13DF3557" w14:textId="39228549" w:rsidR="008A7936" w:rsidRPr="000B6A19" w:rsidDel="008A7936" w:rsidRDefault="00772038" w:rsidP="008A7936">
            <w:pPr>
              <w:autoSpaceDE w:val="0"/>
              <w:autoSpaceDN w:val="0"/>
              <w:adjustRightInd w:val="0"/>
              <w:spacing w:after="0" w:line="240" w:lineRule="auto"/>
              <w:rPr>
                <w:rFonts w:ascii="Arial" w:eastAsiaTheme="minorHAnsi" w:hAnsi="Arial" w:cs="Arial"/>
                <w:color w:val="auto"/>
                <w:sz w:val="19"/>
                <w:szCs w:val="19"/>
                <w:highlight w:val="yellow"/>
              </w:rPr>
            </w:pPr>
            <w:r w:rsidRPr="00772038">
              <w:rPr>
                <w:rFonts w:ascii="Arial" w:hAnsi="Arial" w:cs="Arial"/>
                <w:color w:val="auto"/>
                <w:sz w:val="19"/>
                <w:szCs w:val="19"/>
              </w:rPr>
              <w:t>28</w:t>
            </w:r>
            <w:r>
              <w:rPr>
                <w:rFonts w:ascii="Arial" w:hAnsi="Arial" w:cs="Arial"/>
                <w:color w:val="auto"/>
                <w:sz w:val="19"/>
                <w:szCs w:val="19"/>
              </w:rPr>
              <w:t>th</w:t>
            </w:r>
            <w:r w:rsidRPr="00772038">
              <w:rPr>
                <w:rFonts w:ascii="Arial" w:hAnsi="Arial" w:cs="Arial"/>
                <w:color w:val="auto"/>
                <w:sz w:val="19"/>
                <w:szCs w:val="19"/>
              </w:rPr>
              <w:t xml:space="preserve"> to 30</w:t>
            </w:r>
            <w:r>
              <w:rPr>
                <w:rFonts w:ascii="Arial" w:hAnsi="Arial" w:cs="Arial"/>
                <w:color w:val="auto"/>
                <w:sz w:val="19"/>
                <w:szCs w:val="19"/>
              </w:rPr>
              <w:t>th</w:t>
            </w:r>
            <w:r w:rsidRPr="00772038">
              <w:rPr>
                <w:rFonts w:ascii="Arial" w:hAnsi="Arial" w:cs="Arial"/>
                <w:color w:val="auto"/>
                <w:sz w:val="19"/>
                <w:szCs w:val="19"/>
              </w:rPr>
              <w:t xml:space="preserve"> April 2021</w:t>
            </w:r>
          </w:p>
        </w:tc>
      </w:tr>
      <w:tr w:rsidR="005F4548" w:rsidRPr="00E83148" w14:paraId="7F329EE5"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4270552" w14:textId="0FC24DD9" w:rsidR="009D36E1" w:rsidRPr="00772038" w:rsidRDefault="00772038" w:rsidP="009D36E1">
            <w:pPr>
              <w:autoSpaceDE w:val="0"/>
              <w:autoSpaceDN w:val="0"/>
              <w:adjustRightInd w:val="0"/>
              <w:spacing w:after="0" w:line="240" w:lineRule="auto"/>
              <w:rPr>
                <w:rFonts w:ascii="Arial" w:hAnsi="Arial" w:cs="Arial"/>
                <w:color w:val="auto"/>
                <w:sz w:val="19"/>
                <w:szCs w:val="19"/>
                <w:lang w:val="en-US"/>
              </w:rPr>
            </w:pPr>
            <w:r w:rsidRPr="00772038">
              <w:rPr>
                <w:rFonts w:ascii="Arial" w:hAnsi="Arial" w:cs="Arial"/>
                <w:color w:val="auto"/>
                <w:sz w:val="19"/>
                <w:szCs w:val="19"/>
                <w:lang w:val="en-US"/>
              </w:rPr>
              <w:t>Gender Equality Course for the AEI</w:t>
            </w:r>
          </w:p>
        </w:tc>
        <w:tc>
          <w:tcPr>
            <w:tcW w:w="1155" w:type="dxa"/>
            <w:tcBorders>
              <w:top w:val="single" w:sz="4" w:space="0" w:color="auto"/>
              <w:left w:val="nil"/>
              <w:bottom w:val="single" w:sz="4" w:space="0" w:color="auto"/>
              <w:right w:val="single" w:sz="4" w:space="0" w:color="auto"/>
            </w:tcBorders>
            <w:shd w:val="clear" w:color="auto" w:fill="auto"/>
          </w:tcPr>
          <w:p w14:paraId="5803E724" w14:textId="77777777" w:rsidR="009D36E1" w:rsidRPr="000B6A19" w:rsidRDefault="009D36E1" w:rsidP="009D36E1">
            <w:pPr>
              <w:autoSpaceDE w:val="0"/>
              <w:autoSpaceDN w:val="0"/>
              <w:adjustRightInd w:val="0"/>
              <w:spacing w:after="0" w:line="240" w:lineRule="auto"/>
              <w:jc w:val="center"/>
              <w:rPr>
                <w:rFonts w:ascii="Arial" w:hAnsi="Arial" w:cs="Arial"/>
                <w:color w:val="auto"/>
                <w:sz w:val="19"/>
                <w:szCs w:val="19"/>
              </w:rPr>
            </w:pPr>
            <w:r w:rsidRPr="00772038">
              <w:rPr>
                <w:rFonts w:ascii="Arial" w:hAnsi="Arial" w:cs="Arial"/>
                <w:color w:val="auto"/>
                <w:sz w:val="19"/>
                <w:szCs w:val="19"/>
                <w:lang w:val="en-US"/>
              </w:rPr>
              <w:t xml:space="preserve">  </w:t>
            </w:r>
            <w:r w:rsidRPr="000B6A19">
              <w:rPr>
                <w:rFonts w:ascii="Arial" w:hAnsi="Arial" w:cs="Arial"/>
                <w:color w:val="auto"/>
                <w:sz w:val="19"/>
                <w:szCs w:val="19"/>
              </w:rPr>
              <w:t>1</w:t>
            </w:r>
          </w:p>
        </w:tc>
        <w:tc>
          <w:tcPr>
            <w:tcW w:w="830" w:type="dxa"/>
            <w:tcBorders>
              <w:top w:val="single" w:sz="4" w:space="0" w:color="auto"/>
              <w:left w:val="nil"/>
              <w:bottom w:val="single" w:sz="4" w:space="0" w:color="auto"/>
              <w:right w:val="single" w:sz="4" w:space="0" w:color="auto"/>
            </w:tcBorders>
            <w:shd w:val="clear" w:color="auto" w:fill="auto"/>
          </w:tcPr>
          <w:p w14:paraId="28C72D71" w14:textId="77777777" w:rsidR="009D36E1" w:rsidRPr="000B6A19" w:rsidRDefault="009D36E1" w:rsidP="009D36E1">
            <w:pPr>
              <w:autoSpaceDE w:val="0"/>
              <w:autoSpaceDN w:val="0"/>
              <w:adjustRightInd w:val="0"/>
              <w:spacing w:after="0" w:line="240" w:lineRule="auto"/>
              <w:jc w:val="center"/>
              <w:rPr>
                <w:rFonts w:ascii="Arial" w:hAnsi="Arial" w:cs="Arial"/>
                <w:color w:val="auto"/>
                <w:sz w:val="19"/>
                <w:szCs w:val="19"/>
              </w:rPr>
            </w:pPr>
            <w:r w:rsidRPr="000B6A19">
              <w:rPr>
                <w:rFonts w:ascii="Arial" w:hAnsi="Arial" w:cs="Arial"/>
                <w:color w:val="auto"/>
                <w:sz w:val="19"/>
                <w:szCs w:val="19"/>
              </w:rPr>
              <w:t>19</w:t>
            </w:r>
          </w:p>
        </w:tc>
        <w:tc>
          <w:tcPr>
            <w:tcW w:w="709" w:type="dxa"/>
            <w:tcBorders>
              <w:top w:val="single" w:sz="4" w:space="0" w:color="auto"/>
              <w:left w:val="nil"/>
              <w:bottom w:val="single" w:sz="4" w:space="0" w:color="auto"/>
              <w:right w:val="single" w:sz="4" w:space="0" w:color="auto"/>
            </w:tcBorders>
            <w:shd w:val="clear" w:color="auto" w:fill="auto"/>
          </w:tcPr>
          <w:p w14:paraId="7C2707F6" w14:textId="77777777" w:rsidR="009D36E1" w:rsidRPr="000B6A19" w:rsidRDefault="009D36E1" w:rsidP="009D36E1">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00696640" w14:textId="77777777" w:rsidR="009D36E1" w:rsidRPr="000B6A19" w:rsidRDefault="009D36E1" w:rsidP="009D36E1">
            <w:pPr>
              <w:autoSpaceDE w:val="0"/>
              <w:autoSpaceDN w:val="0"/>
              <w:adjustRightInd w:val="0"/>
              <w:spacing w:after="0" w:line="240" w:lineRule="auto"/>
              <w:jc w:val="center"/>
              <w:rPr>
                <w:rFonts w:ascii="Arial" w:hAnsi="Arial" w:cs="Arial"/>
                <w:color w:val="auto"/>
                <w:sz w:val="19"/>
                <w:szCs w:val="19"/>
              </w:rPr>
            </w:pPr>
            <w:r w:rsidRPr="000B6A19">
              <w:rPr>
                <w:rFonts w:ascii="Arial" w:hAnsi="Arial" w:cs="Arial"/>
                <w:color w:val="auto"/>
                <w:sz w:val="19"/>
                <w:szCs w:val="19"/>
              </w:rPr>
              <w:t>15</w:t>
            </w:r>
          </w:p>
        </w:tc>
        <w:tc>
          <w:tcPr>
            <w:tcW w:w="2268" w:type="dxa"/>
            <w:tcBorders>
              <w:top w:val="single" w:sz="4" w:space="0" w:color="auto"/>
              <w:left w:val="nil"/>
              <w:bottom w:val="single" w:sz="4" w:space="0" w:color="auto"/>
              <w:right w:val="single" w:sz="4" w:space="0" w:color="auto"/>
            </w:tcBorders>
            <w:shd w:val="clear" w:color="auto" w:fill="auto"/>
          </w:tcPr>
          <w:p w14:paraId="66845EB8" w14:textId="7D95D8C8" w:rsidR="009D36E1" w:rsidRPr="00772038" w:rsidRDefault="00772038" w:rsidP="009D36E1">
            <w:pPr>
              <w:autoSpaceDE w:val="0"/>
              <w:autoSpaceDN w:val="0"/>
              <w:adjustRightInd w:val="0"/>
              <w:spacing w:after="0" w:line="240" w:lineRule="auto"/>
              <w:rPr>
                <w:rFonts w:ascii="Arial" w:hAnsi="Arial" w:cs="Arial"/>
                <w:color w:val="auto"/>
                <w:sz w:val="19"/>
                <w:szCs w:val="19"/>
                <w:lang w:val="en-US"/>
              </w:rPr>
            </w:pPr>
            <w:r w:rsidRPr="00772038">
              <w:rPr>
                <w:rFonts w:ascii="Arial" w:hAnsi="Arial" w:cs="Arial"/>
                <w:color w:val="auto"/>
                <w:sz w:val="19"/>
                <w:szCs w:val="19"/>
                <w:lang w:val="en-US"/>
              </w:rPr>
              <w:t>10th September to 8th October</w:t>
            </w:r>
          </w:p>
        </w:tc>
      </w:tr>
      <w:tr w:rsidR="005F4548" w:rsidRPr="00E83148" w14:paraId="25CBB1DE" w14:textId="77777777" w:rsidTr="005F4548">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406AE8D" w14:textId="77777777" w:rsidR="0096688B" w:rsidRPr="000B6A19" w:rsidRDefault="002829C5" w:rsidP="009D36E1">
            <w:pPr>
              <w:autoSpaceDE w:val="0"/>
              <w:autoSpaceDN w:val="0"/>
              <w:adjustRightInd w:val="0"/>
              <w:spacing w:after="0" w:line="240" w:lineRule="auto"/>
              <w:rPr>
                <w:rFonts w:ascii="Arial" w:hAnsi="Arial" w:cs="Arial"/>
                <w:color w:val="auto"/>
                <w:sz w:val="19"/>
                <w:szCs w:val="19"/>
              </w:rPr>
            </w:pPr>
            <w:r w:rsidRPr="000B6A19">
              <w:rPr>
                <w:rFonts w:ascii="Arial" w:hAnsi="Arial" w:cs="Arial"/>
                <w:color w:val="auto"/>
                <w:sz w:val="19"/>
                <w:szCs w:val="19"/>
              </w:rPr>
              <w:t>GEISER</w:t>
            </w:r>
          </w:p>
        </w:tc>
        <w:tc>
          <w:tcPr>
            <w:tcW w:w="1155" w:type="dxa"/>
            <w:tcBorders>
              <w:top w:val="single" w:sz="4" w:space="0" w:color="auto"/>
              <w:left w:val="nil"/>
              <w:bottom w:val="single" w:sz="4" w:space="0" w:color="auto"/>
              <w:right w:val="single" w:sz="4" w:space="0" w:color="auto"/>
            </w:tcBorders>
            <w:shd w:val="clear" w:color="auto" w:fill="auto"/>
          </w:tcPr>
          <w:p w14:paraId="1F633EB3" w14:textId="77777777" w:rsidR="0096688B" w:rsidRPr="000B6A19" w:rsidRDefault="0096688B" w:rsidP="009D36E1">
            <w:pPr>
              <w:autoSpaceDE w:val="0"/>
              <w:autoSpaceDN w:val="0"/>
              <w:adjustRightInd w:val="0"/>
              <w:spacing w:after="0" w:line="240" w:lineRule="auto"/>
              <w:jc w:val="center"/>
              <w:rPr>
                <w:rFonts w:ascii="Arial" w:hAnsi="Arial" w:cs="Arial"/>
                <w:color w:val="auto"/>
                <w:sz w:val="19"/>
                <w:szCs w:val="19"/>
              </w:rPr>
            </w:pPr>
            <w:r w:rsidRPr="000B6A19">
              <w:rPr>
                <w:rFonts w:ascii="Arial" w:hAnsi="Arial" w:cs="Arial"/>
                <w:color w:val="auto"/>
                <w:sz w:val="19"/>
                <w:szCs w:val="19"/>
              </w:rPr>
              <w:t xml:space="preserve"> 1</w:t>
            </w:r>
          </w:p>
        </w:tc>
        <w:tc>
          <w:tcPr>
            <w:tcW w:w="830" w:type="dxa"/>
            <w:tcBorders>
              <w:top w:val="single" w:sz="4" w:space="0" w:color="auto"/>
              <w:left w:val="nil"/>
              <w:bottom w:val="single" w:sz="4" w:space="0" w:color="auto"/>
              <w:right w:val="single" w:sz="4" w:space="0" w:color="auto"/>
            </w:tcBorders>
            <w:shd w:val="clear" w:color="auto" w:fill="auto"/>
          </w:tcPr>
          <w:p w14:paraId="3D692CF3" w14:textId="77777777" w:rsidR="0096688B" w:rsidRPr="000B6A19" w:rsidRDefault="0096688B" w:rsidP="009D36E1">
            <w:pPr>
              <w:autoSpaceDE w:val="0"/>
              <w:autoSpaceDN w:val="0"/>
              <w:adjustRightInd w:val="0"/>
              <w:spacing w:after="0" w:line="240" w:lineRule="auto"/>
              <w:jc w:val="center"/>
              <w:rPr>
                <w:rFonts w:ascii="Arial" w:hAnsi="Arial" w:cs="Arial"/>
                <w:color w:val="auto"/>
                <w:sz w:val="19"/>
                <w:szCs w:val="19"/>
              </w:rPr>
            </w:pPr>
            <w:r w:rsidRPr="000B6A19">
              <w:rPr>
                <w:rFonts w:ascii="Arial" w:hAnsi="Arial" w:cs="Arial"/>
                <w:color w:val="auto"/>
                <w:sz w:val="19"/>
                <w:szCs w:val="19"/>
              </w:rPr>
              <w:t>20</w:t>
            </w:r>
          </w:p>
        </w:tc>
        <w:tc>
          <w:tcPr>
            <w:tcW w:w="709" w:type="dxa"/>
            <w:tcBorders>
              <w:top w:val="single" w:sz="4" w:space="0" w:color="auto"/>
              <w:left w:val="nil"/>
              <w:bottom w:val="single" w:sz="4" w:space="0" w:color="auto"/>
              <w:right w:val="single" w:sz="4" w:space="0" w:color="auto"/>
            </w:tcBorders>
            <w:shd w:val="clear" w:color="auto" w:fill="auto"/>
          </w:tcPr>
          <w:p w14:paraId="06EE2A8A" w14:textId="77777777" w:rsidR="0096688B" w:rsidRPr="000B6A19" w:rsidRDefault="0096688B" w:rsidP="009D36E1">
            <w:pPr>
              <w:autoSpaceDE w:val="0"/>
              <w:autoSpaceDN w:val="0"/>
              <w:adjustRightInd w:val="0"/>
              <w:spacing w:after="0" w:line="240" w:lineRule="auto"/>
              <w:jc w:val="center"/>
              <w:rPr>
                <w:rFonts w:ascii="Arial" w:eastAsiaTheme="minorHAnsi" w:hAnsi="Arial" w:cs="Arial"/>
                <w:color w:val="auto"/>
                <w:sz w:val="19"/>
                <w:szCs w:val="19"/>
                <w:highlight w:val="yellow"/>
              </w:rPr>
            </w:pPr>
          </w:p>
        </w:tc>
        <w:tc>
          <w:tcPr>
            <w:tcW w:w="1081" w:type="dxa"/>
            <w:tcBorders>
              <w:top w:val="single" w:sz="4" w:space="0" w:color="auto"/>
              <w:left w:val="nil"/>
              <w:bottom w:val="single" w:sz="4" w:space="0" w:color="auto"/>
              <w:right w:val="single" w:sz="4" w:space="0" w:color="auto"/>
            </w:tcBorders>
            <w:shd w:val="clear" w:color="auto" w:fill="auto"/>
          </w:tcPr>
          <w:p w14:paraId="79E2B5D0" w14:textId="77777777" w:rsidR="0096688B" w:rsidRPr="000B6A19" w:rsidRDefault="0096688B" w:rsidP="009D36E1">
            <w:pPr>
              <w:autoSpaceDE w:val="0"/>
              <w:autoSpaceDN w:val="0"/>
              <w:adjustRightInd w:val="0"/>
              <w:spacing w:after="0" w:line="240" w:lineRule="auto"/>
              <w:jc w:val="center"/>
              <w:rPr>
                <w:rFonts w:ascii="Arial" w:hAnsi="Arial" w:cs="Arial"/>
                <w:color w:val="auto"/>
                <w:sz w:val="19"/>
                <w:szCs w:val="19"/>
              </w:rPr>
            </w:pPr>
            <w:r w:rsidRPr="000B6A19">
              <w:rPr>
                <w:rFonts w:ascii="Arial" w:hAnsi="Arial" w:cs="Arial"/>
                <w:color w:val="auto"/>
                <w:sz w:val="19"/>
                <w:szCs w:val="19"/>
              </w:rPr>
              <w:t>10</w:t>
            </w:r>
          </w:p>
        </w:tc>
        <w:tc>
          <w:tcPr>
            <w:tcW w:w="2268" w:type="dxa"/>
            <w:tcBorders>
              <w:top w:val="single" w:sz="4" w:space="0" w:color="auto"/>
              <w:left w:val="nil"/>
              <w:bottom w:val="single" w:sz="4" w:space="0" w:color="auto"/>
              <w:right w:val="single" w:sz="4" w:space="0" w:color="auto"/>
            </w:tcBorders>
            <w:shd w:val="clear" w:color="auto" w:fill="auto"/>
          </w:tcPr>
          <w:p w14:paraId="0965E9EC" w14:textId="33EBCBD6" w:rsidR="0096688B" w:rsidRPr="00772038" w:rsidRDefault="00772038" w:rsidP="00FA4783">
            <w:pPr>
              <w:autoSpaceDE w:val="0"/>
              <w:autoSpaceDN w:val="0"/>
              <w:adjustRightInd w:val="0"/>
              <w:spacing w:after="0" w:line="240" w:lineRule="auto"/>
              <w:rPr>
                <w:rFonts w:ascii="Arial" w:hAnsi="Arial" w:cs="Arial"/>
                <w:color w:val="auto"/>
                <w:sz w:val="19"/>
                <w:szCs w:val="19"/>
                <w:lang w:val="en-US"/>
              </w:rPr>
            </w:pPr>
            <w:r w:rsidRPr="00772038">
              <w:rPr>
                <w:rFonts w:ascii="Arial" w:hAnsi="Arial" w:cs="Arial"/>
                <w:color w:val="auto"/>
                <w:sz w:val="19"/>
                <w:szCs w:val="19"/>
                <w:lang w:val="en-US"/>
              </w:rPr>
              <w:t>18th October to 21st October</w:t>
            </w:r>
          </w:p>
        </w:tc>
      </w:tr>
    </w:tbl>
    <w:p w14:paraId="12734ECB" w14:textId="77777777" w:rsidR="00D81B06" w:rsidRPr="00772038" w:rsidRDefault="00D81B06" w:rsidP="00D81B06">
      <w:pPr>
        <w:autoSpaceDE w:val="0"/>
        <w:autoSpaceDN w:val="0"/>
        <w:adjustRightInd w:val="0"/>
        <w:spacing w:after="0" w:line="240" w:lineRule="auto"/>
        <w:jc w:val="both"/>
        <w:rPr>
          <w:rFonts w:ascii="Arial" w:eastAsiaTheme="minorHAnsi" w:hAnsi="Arial" w:cs="Arial"/>
          <w:color w:val="FF0000"/>
          <w:sz w:val="22"/>
          <w:szCs w:val="22"/>
          <w:lang w:val="en-US"/>
        </w:rPr>
      </w:pPr>
    </w:p>
    <w:p w14:paraId="6CA27D9D" w14:textId="77777777" w:rsidR="00413585" w:rsidRPr="00772038" w:rsidRDefault="00413585" w:rsidP="00413585">
      <w:pPr>
        <w:pStyle w:val="Prrafodelista"/>
        <w:autoSpaceDE w:val="0"/>
        <w:autoSpaceDN w:val="0"/>
        <w:adjustRightInd w:val="0"/>
        <w:spacing w:after="0" w:line="240" w:lineRule="auto"/>
        <w:ind w:left="360"/>
        <w:jc w:val="both"/>
        <w:rPr>
          <w:rFonts w:ascii="Arial" w:eastAsiaTheme="minorHAnsi" w:hAnsi="Arial" w:cs="Arial"/>
          <w:b/>
          <w:color w:val="FF0000"/>
          <w:sz w:val="22"/>
          <w:szCs w:val="22"/>
          <w:lang w:val="en-US"/>
        </w:rPr>
      </w:pPr>
    </w:p>
    <w:p w14:paraId="6342FF88" w14:textId="6B56ECED" w:rsidR="00D81B06" w:rsidRPr="00D77309" w:rsidRDefault="00D77309" w:rsidP="00D77309">
      <w:pPr>
        <w:pStyle w:val="Prrafodelista"/>
        <w:numPr>
          <w:ilvl w:val="0"/>
          <w:numId w:val="31"/>
        </w:numPr>
        <w:autoSpaceDE w:val="0"/>
        <w:autoSpaceDN w:val="0"/>
        <w:adjustRightInd w:val="0"/>
        <w:spacing w:after="0" w:line="240" w:lineRule="auto"/>
        <w:jc w:val="both"/>
        <w:rPr>
          <w:rFonts w:ascii="Arial" w:eastAsiaTheme="minorHAnsi" w:hAnsi="Arial" w:cs="Arial"/>
          <w:b/>
          <w:color w:val="auto"/>
          <w:sz w:val="22"/>
          <w:szCs w:val="22"/>
          <w:lang w:val="en-US"/>
        </w:rPr>
      </w:pPr>
      <w:r w:rsidRPr="00D77309">
        <w:rPr>
          <w:rFonts w:ascii="Arial" w:eastAsiaTheme="minorHAnsi" w:hAnsi="Arial" w:cs="Arial"/>
          <w:b/>
          <w:color w:val="auto"/>
          <w:sz w:val="22"/>
          <w:szCs w:val="22"/>
          <w:lang w:val="en-US"/>
        </w:rPr>
        <w:t>Elaboration and implementation of the Social Action Plan 2021.</w:t>
      </w:r>
    </w:p>
    <w:p w14:paraId="1C00F22A" w14:textId="77777777" w:rsidR="00D77309" w:rsidRPr="00D77309" w:rsidRDefault="00D77309" w:rsidP="00D77309">
      <w:pPr>
        <w:pStyle w:val="Prrafodelista"/>
        <w:autoSpaceDE w:val="0"/>
        <w:autoSpaceDN w:val="0"/>
        <w:adjustRightInd w:val="0"/>
        <w:spacing w:after="0" w:line="240" w:lineRule="auto"/>
        <w:ind w:left="360"/>
        <w:jc w:val="both"/>
        <w:rPr>
          <w:rFonts w:ascii="Arial" w:eastAsiaTheme="minorHAnsi" w:hAnsi="Arial" w:cs="Arial"/>
          <w:color w:val="auto"/>
          <w:sz w:val="22"/>
          <w:szCs w:val="22"/>
          <w:lang w:val="en-US"/>
        </w:rPr>
      </w:pPr>
    </w:p>
    <w:p w14:paraId="769B3ED8" w14:textId="77777777" w:rsidR="00D77309" w:rsidRPr="00D77309" w:rsidRDefault="00D77309" w:rsidP="00D77309">
      <w:pPr>
        <w:autoSpaceDE w:val="0"/>
        <w:autoSpaceDN w:val="0"/>
        <w:adjustRightInd w:val="0"/>
        <w:spacing w:after="0" w:line="240" w:lineRule="auto"/>
        <w:jc w:val="both"/>
        <w:rPr>
          <w:rFonts w:ascii="Arial" w:eastAsiaTheme="minorHAnsi" w:hAnsi="Arial" w:cs="Arial"/>
          <w:color w:val="auto"/>
          <w:sz w:val="22"/>
          <w:szCs w:val="22"/>
          <w:lang w:val="en-US"/>
        </w:rPr>
      </w:pPr>
      <w:r w:rsidRPr="00D77309">
        <w:rPr>
          <w:rFonts w:ascii="Arial" w:eastAsiaTheme="minorHAnsi" w:hAnsi="Arial" w:cs="Arial"/>
          <w:color w:val="auto"/>
          <w:sz w:val="22"/>
          <w:szCs w:val="22"/>
          <w:lang w:val="en-US"/>
        </w:rPr>
        <w:t>The social action aid plan for the Agency's employees for 2021 was drawn up and implemented, covering both individual measures (aid for staff studies, health protection, descendants and ascendants, transport, disability, situations of gender violence and exceptional situations) and collective measures (medical check-ups, canteen aid, etc.).</w:t>
      </w:r>
    </w:p>
    <w:p w14:paraId="3CC6CB29" w14:textId="77777777" w:rsidR="00D77309" w:rsidRPr="00D77309" w:rsidRDefault="00D77309" w:rsidP="00D77309">
      <w:pPr>
        <w:autoSpaceDE w:val="0"/>
        <w:autoSpaceDN w:val="0"/>
        <w:adjustRightInd w:val="0"/>
        <w:spacing w:after="0" w:line="240" w:lineRule="auto"/>
        <w:ind w:left="340"/>
        <w:jc w:val="both"/>
        <w:rPr>
          <w:rFonts w:ascii="Arial" w:eastAsiaTheme="minorHAnsi" w:hAnsi="Arial" w:cs="Arial"/>
          <w:color w:val="auto"/>
          <w:sz w:val="22"/>
          <w:szCs w:val="22"/>
          <w:lang w:val="en-US"/>
        </w:rPr>
      </w:pPr>
    </w:p>
    <w:p w14:paraId="7FE18AD8" w14:textId="316CA84E" w:rsidR="000B57C6" w:rsidRPr="00D77309" w:rsidRDefault="00D77309" w:rsidP="00D77309">
      <w:pPr>
        <w:autoSpaceDE w:val="0"/>
        <w:autoSpaceDN w:val="0"/>
        <w:adjustRightInd w:val="0"/>
        <w:spacing w:after="0" w:line="240" w:lineRule="auto"/>
        <w:jc w:val="both"/>
        <w:rPr>
          <w:rFonts w:ascii="Arial" w:eastAsiaTheme="minorHAnsi" w:hAnsi="Arial" w:cs="Arial"/>
          <w:color w:val="auto"/>
          <w:sz w:val="22"/>
          <w:szCs w:val="22"/>
          <w:lang w:val="en-US"/>
        </w:rPr>
      </w:pPr>
      <w:r w:rsidRPr="00D77309">
        <w:rPr>
          <w:rFonts w:ascii="Arial" w:eastAsiaTheme="minorHAnsi" w:hAnsi="Arial" w:cs="Arial"/>
          <w:color w:val="auto"/>
          <w:sz w:val="22"/>
          <w:szCs w:val="22"/>
          <w:lang w:val="en-US"/>
        </w:rPr>
        <w:t>122 grants have been awarded (corresponding to 110 people) for an amount of 49,474.79 euros.</w:t>
      </w:r>
    </w:p>
    <w:p w14:paraId="0A988F49" w14:textId="77777777" w:rsidR="00D81B06" w:rsidRPr="00D77309" w:rsidRDefault="00D81B06" w:rsidP="003B06C7">
      <w:pPr>
        <w:autoSpaceDE w:val="0"/>
        <w:autoSpaceDN w:val="0"/>
        <w:adjustRightInd w:val="0"/>
        <w:spacing w:after="0" w:line="240" w:lineRule="auto"/>
        <w:jc w:val="both"/>
        <w:rPr>
          <w:rFonts w:ascii="Arial" w:eastAsiaTheme="minorHAnsi" w:hAnsi="Arial" w:cs="Arial"/>
          <w:color w:val="auto"/>
          <w:sz w:val="22"/>
          <w:szCs w:val="22"/>
          <w:lang w:val="en-US"/>
        </w:rPr>
      </w:pPr>
    </w:p>
    <w:p w14:paraId="59F7DFA8" w14:textId="154C163D" w:rsidR="00D77309" w:rsidRPr="00D77309" w:rsidRDefault="00D77309" w:rsidP="00D77309">
      <w:pPr>
        <w:pStyle w:val="Prrafodelista"/>
        <w:numPr>
          <w:ilvl w:val="0"/>
          <w:numId w:val="31"/>
        </w:numPr>
        <w:spacing w:before="240" w:after="240" w:line="240" w:lineRule="auto"/>
        <w:jc w:val="both"/>
        <w:rPr>
          <w:rFonts w:ascii="Arial" w:eastAsiaTheme="minorHAnsi" w:hAnsi="Arial" w:cs="Arial"/>
          <w:b/>
          <w:color w:val="auto"/>
          <w:sz w:val="22"/>
          <w:szCs w:val="22"/>
          <w:lang w:val="en-US"/>
        </w:rPr>
      </w:pPr>
      <w:r w:rsidRPr="00D77309">
        <w:rPr>
          <w:rFonts w:ascii="Arial" w:eastAsiaTheme="minorHAnsi" w:hAnsi="Arial" w:cs="Arial"/>
          <w:b/>
          <w:color w:val="auto"/>
          <w:sz w:val="22"/>
          <w:szCs w:val="22"/>
          <w:lang w:val="en-US"/>
        </w:rPr>
        <w:t>Measures to recruit new staff to the Agency.</w:t>
      </w:r>
    </w:p>
    <w:p w14:paraId="08FEFCD5" w14:textId="77777777" w:rsidR="00D77309" w:rsidRPr="00D77309" w:rsidRDefault="00D77309" w:rsidP="00D77309">
      <w:pPr>
        <w:spacing w:before="240" w:after="240" w:line="240" w:lineRule="auto"/>
        <w:jc w:val="both"/>
        <w:rPr>
          <w:rFonts w:ascii="Arial" w:eastAsia="SimSun" w:hAnsi="Arial" w:cs="Times New Roman"/>
          <w:color w:val="auto"/>
          <w:sz w:val="22"/>
          <w:lang w:val="en-US"/>
        </w:rPr>
      </w:pPr>
      <w:bookmarkStart w:id="7" w:name="_Toc74064865"/>
      <w:bookmarkStart w:id="8" w:name="_Toc74065441"/>
      <w:bookmarkStart w:id="9" w:name="_Toc74071447"/>
      <w:bookmarkStart w:id="10" w:name="_Toc74242719"/>
      <w:bookmarkStart w:id="11" w:name="_Toc74738461"/>
      <w:bookmarkStart w:id="12" w:name="_Toc74739596"/>
      <w:bookmarkStart w:id="13" w:name="_Toc74740111"/>
      <w:bookmarkStart w:id="14" w:name="_Toc11346972"/>
      <w:r w:rsidRPr="00D77309">
        <w:rPr>
          <w:rFonts w:ascii="Arial" w:eastAsia="SimSun" w:hAnsi="Arial" w:cs="Times New Roman"/>
          <w:color w:val="auto"/>
          <w:sz w:val="22"/>
          <w:lang w:val="en-US"/>
        </w:rPr>
        <w:t xml:space="preserve">A specific competition has been published in 2021 for the provision of civil servant posts in the Agency, which has allowed the definitive coverage of 16 posts. </w:t>
      </w:r>
    </w:p>
    <w:p w14:paraId="01D1F669" w14:textId="393634BF" w:rsidR="00D77309" w:rsidRPr="00D77309" w:rsidRDefault="00D77309" w:rsidP="00D77309">
      <w:pPr>
        <w:spacing w:before="240" w:after="240" w:line="240" w:lineRule="auto"/>
        <w:jc w:val="both"/>
        <w:rPr>
          <w:rFonts w:ascii="Arial" w:eastAsia="SimSun" w:hAnsi="Arial" w:cs="Arial"/>
          <w:bCs/>
          <w:color w:val="auto"/>
          <w:sz w:val="22"/>
          <w:szCs w:val="22"/>
          <w:lang w:val="en-US"/>
        </w:rPr>
      </w:pPr>
      <w:r w:rsidRPr="00D77309">
        <w:rPr>
          <w:rFonts w:ascii="Arial" w:eastAsia="SimSun" w:hAnsi="Arial" w:cs="Times New Roman"/>
          <w:color w:val="auto"/>
          <w:sz w:val="22"/>
          <w:lang w:val="en-US"/>
        </w:rPr>
        <w:t>A study and proposal for posts to be included in the Public Employment Offer (OEP) for the year 2021 was presented. The posts that have been approved in this OEP have been:</w:t>
      </w:r>
    </w:p>
    <w:bookmarkEnd w:id="7"/>
    <w:bookmarkEnd w:id="8"/>
    <w:bookmarkEnd w:id="9"/>
    <w:bookmarkEnd w:id="10"/>
    <w:bookmarkEnd w:id="11"/>
    <w:bookmarkEnd w:id="12"/>
    <w:bookmarkEnd w:id="13"/>
    <w:bookmarkEnd w:id="14"/>
    <w:p w14:paraId="537000A7" w14:textId="69F92BDA" w:rsidR="00D77309" w:rsidRPr="00D77309" w:rsidRDefault="00D77309" w:rsidP="00D87419">
      <w:pPr>
        <w:autoSpaceDE w:val="0"/>
        <w:autoSpaceDN w:val="0"/>
        <w:adjustRightInd w:val="0"/>
        <w:spacing w:after="0" w:line="240" w:lineRule="auto"/>
        <w:ind w:left="340"/>
        <w:jc w:val="both"/>
        <w:rPr>
          <w:rFonts w:ascii="Arial" w:eastAsia="SimSun" w:hAnsi="Arial" w:cs="Arial"/>
          <w:bCs/>
          <w:color w:val="auto"/>
          <w:sz w:val="22"/>
          <w:szCs w:val="22"/>
          <w:lang w:val="en-US"/>
        </w:rPr>
      </w:pPr>
      <w:r w:rsidRPr="00D77309">
        <w:rPr>
          <w:rFonts w:ascii="Arial" w:eastAsia="SimSun" w:hAnsi="Arial" w:cs="Arial"/>
          <w:bCs/>
          <w:color w:val="auto"/>
          <w:sz w:val="22"/>
          <w:szCs w:val="22"/>
          <w:lang w:val="en-US"/>
        </w:rPr>
        <w:lastRenderedPageBreak/>
        <w:t xml:space="preserve">- 3 </w:t>
      </w:r>
      <w:r>
        <w:rPr>
          <w:rFonts w:ascii="Arial" w:eastAsia="SimSun" w:hAnsi="Arial" w:cs="Arial"/>
          <w:bCs/>
          <w:color w:val="auto"/>
          <w:sz w:val="22"/>
          <w:szCs w:val="22"/>
          <w:lang w:val="en-US"/>
        </w:rPr>
        <w:t>jobs</w:t>
      </w:r>
      <w:r w:rsidRPr="00D77309">
        <w:rPr>
          <w:rFonts w:ascii="Arial" w:eastAsia="SimSun" w:hAnsi="Arial" w:cs="Arial"/>
          <w:bCs/>
          <w:color w:val="auto"/>
          <w:sz w:val="22"/>
          <w:szCs w:val="22"/>
          <w:lang w:val="en-US"/>
        </w:rPr>
        <w:t xml:space="preserve"> in the scale of OPIS Specialised Technicians for open competition.</w:t>
      </w:r>
    </w:p>
    <w:p w14:paraId="0AD5DEF0" w14:textId="2E3D77E4" w:rsidR="00D77309" w:rsidRPr="00D77309" w:rsidRDefault="00D77309" w:rsidP="00D87419">
      <w:pPr>
        <w:autoSpaceDE w:val="0"/>
        <w:autoSpaceDN w:val="0"/>
        <w:adjustRightInd w:val="0"/>
        <w:spacing w:after="0" w:line="240" w:lineRule="auto"/>
        <w:ind w:left="340"/>
        <w:jc w:val="both"/>
        <w:rPr>
          <w:rFonts w:ascii="Arial" w:eastAsia="SimSun" w:hAnsi="Arial" w:cs="Arial"/>
          <w:bCs/>
          <w:color w:val="auto"/>
          <w:sz w:val="22"/>
          <w:szCs w:val="22"/>
          <w:lang w:val="en-US"/>
        </w:rPr>
      </w:pPr>
      <w:r w:rsidRPr="00D77309">
        <w:rPr>
          <w:rFonts w:ascii="Arial" w:eastAsia="SimSun" w:hAnsi="Arial" w:cs="Arial"/>
          <w:bCs/>
          <w:color w:val="auto"/>
          <w:sz w:val="22"/>
          <w:szCs w:val="22"/>
          <w:lang w:val="en-US"/>
        </w:rPr>
        <w:t xml:space="preserve">- 2 </w:t>
      </w:r>
      <w:r>
        <w:rPr>
          <w:rFonts w:ascii="Arial" w:eastAsia="SimSun" w:hAnsi="Arial" w:cs="Arial"/>
          <w:bCs/>
          <w:color w:val="auto"/>
          <w:sz w:val="22"/>
          <w:szCs w:val="22"/>
          <w:lang w:val="en-US"/>
        </w:rPr>
        <w:t>jobs</w:t>
      </w:r>
      <w:r w:rsidRPr="00D77309">
        <w:rPr>
          <w:rFonts w:ascii="Arial" w:eastAsia="SimSun" w:hAnsi="Arial" w:cs="Arial"/>
          <w:bCs/>
          <w:color w:val="auto"/>
          <w:sz w:val="22"/>
          <w:szCs w:val="22"/>
          <w:lang w:val="en-US"/>
        </w:rPr>
        <w:t xml:space="preserve"> in the scale of OPIS Specialised Technicians for internal promotion.</w:t>
      </w:r>
    </w:p>
    <w:p w14:paraId="49D64F9D" w14:textId="69FC8250" w:rsidR="00D77309" w:rsidRPr="00D77309" w:rsidRDefault="00D77309" w:rsidP="00D87419">
      <w:pPr>
        <w:autoSpaceDE w:val="0"/>
        <w:autoSpaceDN w:val="0"/>
        <w:adjustRightInd w:val="0"/>
        <w:spacing w:after="0" w:line="240" w:lineRule="auto"/>
        <w:ind w:left="340"/>
        <w:jc w:val="both"/>
        <w:rPr>
          <w:rFonts w:ascii="Arial" w:eastAsia="SimSun" w:hAnsi="Arial" w:cs="Arial"/>
          <w:bCs/>
          <w:color w:val="auto"/>
          <w:sz w:val="22"/>
          <w:szCs w:val="22"/>
          <w:lang w:val="en-US"/>
        </w:rPr>
      </w:pPr>
      <w:r w:rsidRPr="00D77309">
        <w:rPr>
          <w:rFonts w:ascii="Arial" w:eastAsia="SimSun" w:hAnsi="Arial" w:cs="Arial"/>
          <w:bCs/>
          <w:color w:val="auto"/>
          <w:sz w:val="22"/>
          <w:szCs w:val="22"/>
          <w:lang w:val="en-US"/>
        </w:rPr>
        <w:t xml:space="preserve">- 3 </w:t>
      </w:r>
      <w:r>
        <w:rPr>
          <w:rFonts w:ascii="Arial" w:eastAsia="SimSun" w:hAnsi="Arial" w:cs="Arial"/>
          <w:bCs/>
          <w:color w:val="auto"/>
          <w:sz w:val="22"/>
          <w:szCs w:val="22"/>
          <w:lang w:val="en-US"/>
        </w:rPr>
        <w:t>jobs</w:t>
      </w:r>
      <w:r w:rsidRPr="00D77309">
        <w:rPr>
          <w:rFonts w:ascii="Arial" w:eastAsia="SimSun" w:hAnsi="Arial" w:cs="Arial"/>
          <w:bCs/>
          <w:color w:val="auto"/>
          <w:sz w:val="22"/>
          <w:szCs w:val="22"/>
          <w:lang w:val="en-US"/>
        </w:rPr>
        <w:t xml:space="preserve"> in the scale of OPIS Specialised Senior Technicians Scale of OPIS of free shift.</w:t>
      </w:r>
    </w:p>
    <w:p w14:paraId="7938F4C2" w14:textId="48CFCA91" w:rsidR="001B15B1" w:rsidRPr="00D77309" w:rsidRDefault="00D77309" w:rsidP="00D87419">
      <w:pPr>
        <w:autoSpaceDE w:val="0"/>
        <w:autoSpaceDN w:val="0"/>
        <w:adjustRightInd w:val="0"/>
        <w:spacing w:after="0" w:line="240" w:lineRule="auto"/>
        <w:ind w:left="340"/>
        <w:jc w:val="both"/>
        <w:rPr>
          <w:rFonts w:ascii="Arial" w:eastAsiaTheme="minorHAnsi" w:hAnsi="Arial" w:cs="Arial"/>
          <w:color w:val="auto"/>
          <w:sz w:val="22"/>
          <w:szCs w:val="22"/>
          <w:lang w:val="en-US"/>
        </w:rPr>
      </w:pPr>
      <w:r w:rsidRPr="00D77309">
        <w:rPr>
          <w:rFonts w:ascii="Arial" w:eastAsia="SimSun" w:hAnsi="Arial" w:cs="Arial"/>
          <w:bCs/>
          <w:color w:val="auto"/>
          <w:sz w:val="22"/>
          <w:szCs w:val="22"/>
          <w:lang w:val="en-US"/>
        </w:rPr>
        <w:t xml:space="preserve">- 2 </w:t>
      </w:r>
      <w:r>
        <w:rPr>
          <w:rFonts w:ascii="Arial" w:eastAsia="SimSun" w:hAnsi="Arial" w:cs="Arial"/>
          <w:bCs/>
          <w:color w:val="auto"/>
          <w:sz w:val="22"/>
          <w:szCs w:val="22"/>
          <w:lang w:val="en-US"/>
        </w:rPr>
        <w:t>jobs</w:t>
      </w:r>
      <w:r w:rsidRPr="00D77309">
        <w:rPr>
          <w:rFonts w:ascii="Arial" w:eastAsia="SimSun" w:hAnsi="Arial" w:cs="Arial"/>
          <w:bCs/>
          <w:color w:val="auto"/>
          <w:sz w:val="22"/>
          <w:szCs w:val="22"/>
          <w:lang w:val="en-US"/>
        </w:rPr>
        <w:t xml:space="preserve"> of the Scale of Specialised Senior Technicians of OPIS for internal promotion.</w:t>
      </w:r>
    </w:p>
    <w:p w14:paraId="7C533C14" w14:textId="77777777" w:rsidR="00D77309" w:rsidRPr="00D77309" w:rsidRDefault="00D77309" w:rsidP="00941D1B">
      <w:pPr>
        <w:autoSpaceDE w:val="0"/>
        <w:autoSpaceDN w:val="0"/>
        <w:adjustRightInd w:val="0"/>
        <w:spacing w:after="0" w:line="240" w:lineRule="auto"/>
        <w:jc w:val="both"/>
        <w:rPr>
          <w:rFonts w:ascii="Arial" w:eastAsiaTheme="minorHAnsi" w:hAnsi="Arial" w:cs="Arial"/>
          <w:bCs/>
          <w:color w:val="auto"/>
          <w:sz w:val="22"/>
          <w:szCs w:val="22"/>
          <w:lang w:val="en-US"/>
        </w:rPr>
      </w:pPr>
    </w:p>
    <w:p w14:paraId="4707F821" w14:textId="2925FDC2" w:rsidR="00D77309" w:rsidRPr="00D77309" w:rsidRDefault="00D77309" w:rsidP="00D77309">
      <w:pPr>
        <w:autoSpaceDE w:val="0"/>
        <w:autoSpaceDN w:val="0"/>
        <w:adjustRightInd w:val="0"/>
        <w:spacing w:after="0" w:line="240" w:lineRule="auto"/>
        <w:jc w:val="both"/>
        <w:rPr>
          <w:rFonts w:ascii="Arial" w:eastAsiaTheme="minorHAnsi" w:hAnsi="Arial" w:cs="Arial"/>
          <w:bCs/>
          <w:color w:val="auto"/>
          <w:sz w:val="22"/>
          <w:szCs w:val="22"/>
          <w:lang w:val="en-US"/>
        </w:rPr>
      </w:pPr>
      <w:r w:rsidRPr="00D77309">
        <w:rPr>
          <w:rFonts w:ascii="Arial" w:eastAsiaTheme="minorHAnsi" w:hAnsi="Arial" w:cs="Arial"/>
          <w:bCs/>
          <w:color w:val="auto"/>
          <w:sz w:val="22"/>
          <w:szCs w:val="22"/>
          <w:lang w:val="en-US"/>
        </w:rPr>
        <w:t xml:space="preserve">The jobs of the OEP 2021 of the General Bodies of the General State Administration of free shift and internal promotion are still pending to be known. </w:t>
      </w:r>
    </w:p>
    <w:p w14:paraId="17C6DEE3" w14:textId="77777777" w:rsidR="00D77309" w:rsidRPr="00D77309" w:rsidRDefault="00D77309" w:rsidP="00D77309">
      <w:pPr>
        <w:autoSpaceDE w:val="0"/>
        <w:autoSpaceDN w:val="0"/>
        <w:adjustRightInd w:val="0"/>
        <w:spacing w:after="0" w:line="240" w:lineRule="auto"/>
        <w:jc w:val="both"/>
        <w:rPr>
          <w:rFonts w:ascii="Arial" w:eastAsiaTheme="minorHAnsi" w:hAnsi="Arial" w:cs="Arial"/>
          <w:bCs/>
          <w:color w:val="auto"/>
          <w:sz w:val="22"/>
          <w:szCs w:val="22"/>
          <w:lang w:val="en-US"/>
        </w:rPr>
      </w:pPr>
    </w:p>
    <w:p w14:paraId="3480E12D" w14:textId="43615639" w:rsidR="001B15B1" w:rsidRDefault="00D77309" w:rsidP="00D77309">
      <w:pPr>
        <w:autoSpaceDE w:val="0"/>
        <w:autoSpaceDN w:val="0"/>
        <w:adjustRightInd w:val="0"/>
        <w:spacing w:after="0" w:line="240" w:lineRule="auto"/>
        <w:jc w:val="both"/>
        <w:rPr>
          <w:rFonts w:ascii="Arial" w:eastAsiaTheme="minorHAnsi" w:hAnsi="Arial" w:cs="Arial"/>
          <w:bCs/>
          <w:color w:val="auto"/>
          <w:sz w:val="22"/>
          <w:szCs w:val="22"/>
          <w:lang w:val="en-US"/>
        </w:rPr>
      </w:pPr>
      <w:r w:rsidRPr="00D77309">
        <w:rPr>
          <w:rFonts w:ascii="Arial" w:eastAsiaTheme="minorHAnsi" w:hAnsi="Arial" w:cs="Arial"/>
          <w:bCs/>
          <w:color w:val="auto"/>
          <w:sz w:val="22"/>
          <w:szCs w:val="22"/>
          <w:lang w:val="en-US"/>
        </w:rPr>
        <w:t>In the year 2021, they have been incorporated into the State Research Agency, coming from posts called in the OEP of the year 2018-2019:</w:t>
      </w:r>
    </w:p>
    <w:p w14:paraId="688643A7" w14:textId="77777777" w:rsidR="00D87419" w:rsidRPr="00D77309" w:rsidRDefault="00D87419" w:rsidP="00D77309">
      <w:pPr>
        <w:autoSpaceDE w:val="0"/>
        <w:autoSpaceDN w:val="0"/>
        <w:adjustRightInd w:val="0"/>
        <w:spacing w:after="0" w:line="240" w:lineRule="auto"/>
        <w:jc w:val="both"/>
        <w:rPr>
          <w:rFonts w:ascii="Arial" w:eastAsiaTheme="minorHAnsi" w:hAnsi="Arial" w:cs="Arial"/>
          <w:color w:val="auto"/>
          <w:sz w:val="22"/>
          <w:szCs w:val="22"/>
          <w:lang w:val="en-US"/>
        </w:rPr>
      </w:pPr>
    </w:p>
    <w:p w14:paraId="29600163" w14:textId="77777777" w:rsidR="00D87419" w:rsidRPr="00D87419" w:rsidRDefault="00D87419" w:rsidP="00D87419">
      <w:pPr>
        <w:spacing w:before="240" w:after="240" w:line="256" w:lineRule="auto"/>
        <w:ind w:left="340"/>
        <w:contextualSpacing/>
        <w:jc w:val="both"/>
        <w:rPr>
          <w:rFonts w:ascii="Arial" w:eastAsia="SimSun" w:hAnsi="Arial" w:cs="Arial"/>
          <w:bCs/>
          <w:color w:val="auto"/>
          <w:sz w:val="22"/>
          <w:szCs w:val="22"/>
          <w:lang w:val="en-US"/>
        </w:rPr>
      </w:pPr>
      <w:r w:rsidRPr="00D87419">
        <w:rPr>
          <w:rFonts w:ascii="Arial" w:eastAsia="SimSun" w:hAnsi="Arial" w:cs="Arial"/>
          <w:bCs/>
          <w:color w:val="auto"/>
          <w:sz w:val="22"/>
          <w:szCs w:val="22"/>
          <w:lang w:val="en-US"/>
        </w:rPr>
        <w:t xml:space="preserve">- 5 civil servants from the Auxiliary General Corps of the State Administration (open shift). </w:t>
      </w:r>
    </w:p>
    <w:p w14:paraId="6321ECBC" w14:textId="77777777" w:rsidR="00D87419" w:rsidRPr="00D87419" w:rsidRDefault="00D87419" w:rsidP="00D87419">
      <w:pPr>
        <w:spacing w:before="240" w:after="240" w:line="256" w:lineRule="auto"/>
        <w:ind w:left="340"/>
        <w:contextualSpacing/>
        <w:jc w:val="both"/>
        <w:rPr>
          <w:rFonts w:ascii="Arial" w:eastAsia="SimSun" w:hAnsi="Arial" w:cs="Arial"/>
          <w:bCs/>
          <w:color w:val="auto"/>
          <w:sz w:val="22"/>
          <w:szCs w:val="22"/>
          <w:lang w:val="en-US"/>
        </w:rPr>
      </w:pPr>
      <w:r w:rsidRPr="00D87419">
        <w:rPr>
          <w:rFonts w:ascii="Arial" w:eastAsia="SimSun" w:hAnsi="Arial" w:cs="Arial"/>
          <w:bCs/>
          <w:color w:val="auto"/>
          <w:sz w:val="22"/>
          <w:szCs w:val="22"/>
          <w:lang w:val="en-US"/>
        </w:rPr>
        <w:t>- 8 civil servants from the Administrative Corps of the State Administration (free shift) and 1 civil servant from the internal promotion shift.</w:t>
      </w:r>
    </w:p>
    <w:p w14:paraId="2783C3DC" w14:textId="77777777" w:rsidR="00D87419" w:rsidRPr="00D87419" w:rsidRDefault="00D87419" w:rsidP="00D87419">
      <w:pPr>
        <w:spacing w:before="240" w:after="240" w:line="256" w:lineRule="auto"/>
        <w:ind w:left="340"/>
        <w:contextualSpacing/>
        <w:jc w:val="both"/>
        <w:rPr>
          <w:rFonts w:ascii="Arial" w:eastAsia="SimSun" w:hAnsi="Arial" w:cs="Arial"/>
          <w:bCs/>
          <w:color w:val="auto"/>
          <w:sz w:val="22"/>
          <w:szCs w:val="22"/>
          <w:lang w:val="en-US"/>
        </w:rPr>
      </w:pPr>
      <w:r w:rsidRPr="00D87419">
        <w:rPr>
          <w:rFonts w:ascii="Arial" w:eastAsia="SimSun" w:hAnsi="Arial" w:cs="Arial"/>
          <w:bCs/>
          <w:color w:val="auto"/>
          <w:sz w:val="22"/>
          <w:szCs w:val="22"/>
          <w:lang w:val="en-US"/>
        </w:rPr>
        <w:t>- 1 civil servant from the Civil Administration Management Corps (open shift) and 1 civil servant from the internal promotion shift.</w:t>
      </w:r>
    </w:p>
    <w:p w14:paraId="29012E62" w14:textId="04FDA76B" w:rsidR="00B419D9" w:rsidRDefault="00D87419" w:rsidP="00D87419">
      <w:pPr>
        <w:spacing w:before="240" w:after="240" w:line="256" w:lineRule="auto"/>
        <w:ind w:left="340"/>
        <w:contextualSpacing/>
        <w:jc w:val="both"/>
        <w:rPr>
          <w:rFonts w:ascii="Arial" w:eastAsia="SimSun" w:hAnsi="Arial" w:cs="Arial"/>
          <w:bCs/>
          <w:color w:val="auto"/>
          <w:sz w:val="22"/>
          <w:szCs w:val="22"/>
          <w:lang w:val="en-US"/>
        </w:rPr>
      </w:pPr>
      <w:r w:rsidRPr="00D87419">
        <w:rPr>
          <w:rFonts w:ascii="Arial" w:eastAsia="SimSun" w:hAnsi="Arial" w:cs="Arial"/>
          <w:bCs/>
          <w:color w:val="auto"/>
          <w:sz w:val="22"/>
          <w:szCs w:val="22"/>
          <w:lang w:val="en-US"/>
        </w:rPr>
        <w:t>- 1 civil servant from the Systems and IT Management Corps of the State Administration (open shift).</w:t>
      </w:r>
    </w:p>
    <w:p w14:paraId="4A84C887" w14:textId="77777777" w:rsidR="00D87419" w:rsidRPr="00D87419" w:rsidRDefault="00D87419" w:rsidP="00D87419">
      <w:pPr>
        <w:spacing w:before="240" w:after="240" w:line="256" w:lineRule="auto"/>
        <w:ind w:left="340"/>
        <w:contextualSpacing/>
        <w:jc w:val="both"/>
        <w:rPr>
          <w:rFonts w:ascii="Arial" w:eastAsia="SimSun" w:hAnsi="Arial" w:cs="Times New Roman"/>
          <w:color w:val="auto"/>
          <w:sz w:val="22"/>
          <w:lang w:val="en-US"/>
        </w:rPr>
      </w:pPr>
    </w:p>
    <w:p w14:paraId="7EBD318E" w14:textId="77777777" w:rsidR="00D87419" w:rsidRPr="00D87419" w:rsidRDefault="00D87419" w:rsidP="00D87419">
      <w:pPr>
        <w:autoSpaceDE w:val="0"/>
        <w:autoSpaceDN w:val="0"/>
        <w:adjustRightInd w:val="0"/>
        <w:spacing w:after="0" w:line="240" w:lineRule="auto"/>
        <w:jc w:val="both"/>
        <w:rPr>
          <w:rFonts w:ascii="Arial" w:eastAsiaTheme="minorHAnsi" w:hAnsi="Arial" w:cs="Arial"/>
          <w:color w:val="auto"/>
          <w:sz w:val="22"/>
          <w:szCs w:val="22"/>
          <w:lang w:val="en-US"/>
        </w:rPr>
      </w:pPr>
      <w:r w:rsidRPr="00D87419">
        <w:rPr>
          <w:rFonts w:ascii="Arial" w:eastAsiaTheme="minorHAnsi" w:hAnsi="Arial" w:cs="Arial"/>
          <w:color w:val="auto"/>
          <w:sz w:val="22"/>
          <w:szCs w:val="22"/>
          <w:lang w:val="en-US"/>
        </w:rPr>
        <w:t>In 2022, the incorporation of staff from OPIS Technical Scales of the 2019-2020 and 2020-2021 OEP will take place (7 posts from the Scale of Higher Specialised Technicians of OPIs (open shift) and 6 from the internal promotion shift, 8 posts from the Scale of Specialised Technicians of OPIs (open shift) and 3 from the internal promotion shift).</w:t>
      </w:r>
    </w:p>
    <w:p w14:paraId="3B231889" w14:textId="77777777" w:rsidR="00D87419" w:rsidRPr="00D87419" w:rsidRDefault="00D87419" w:rsidP="00D87419">
      <w:pPr>
        <w:autoSpaceDE w:val="0"/>
        <w:autoSpaceDN w:val="0"/>
        <w:adjustRightInd w:val="0"/>
        <w:spacing w:after="0" w:line="240" w:lineRule="auto"/>
        <w:jc w:val="both"/>
        <w:rPr>
          <w:rFonts w:ascii="Arial" w:eastAsiaTheme="minorHAnsi" w:hAnsi="Arial" w:cs="Arial"/>
          <w:color w:val="auto"/>
          <w:sz w:val="22"/>
          <w:szCs w:val="22"/>
          <w:lang w:val="en-US"/>
        </w:rPr>
      </w:pPr>
      <w:r w:rsidRPr="00D87419">
        <w:rPr>
          <w:rFonts w:ascii="Arial" w:eastAsiaTheme="minorHAnsi" w:hAnsi="Arial" w:cs="Arial"/>
          <w:color w:val="auto"/>
          <w:sz w:val="22"/>
          <w:szCs w:val="22"/>
          <w:lang w:val="en-US"/>
        </w:rPr>
        <w:t xml:space="preserve"> </w:t>
      </w:r>
    </w:p>
    <w:p w14:paraId="0A470E66" w14:textId="4C7114AA" w:rsidR="00941D1B" w:rsidRPr="00D87419" w:rsidRDefault="00D87419" w:rsidP="00D87419">
      <w:pPr>
        <w:autoSpaceDE w:val="0"/>
        <w:autoSpaceDN w:val="0"/>
        <w:adjustRightInd w:val="0"/>
        <w:spacing w:after="0" w:line="240" w:lineRule="auto"/>
        <w:jc w:val="both"/>
        <w:rPr>
          <w:rFonts w:ascii="Arial" w:eastAsiaTheme="minorHAnsi" w:hAnsi="Arial" w:cs="Arial"/>
          <w:color w:val="auto"/>
          <w:sz w:val="22"/>
          <w:szCs w:val="22"/>
          <w:lang w:val="en-US"/>
        </w:rPr>
      </w:pPr>
      <w:r w:rsidRPr="00D87419">
        <w:rPr>
          <w:rFonts w:ascii="Arial" w:eastAsiaTheme="minorHAnsi" w:hAnsi="Arial" w:cs="Arial"/>
          <w:color w:val="auto"/>
          <w:sz w:val="22"/>
          <w:szCs w:val="22"/>
          <w:lang w:val="en-US"/>
        </w:rPr>
        <w:t>Finally, the evolution of the number of personnel during the year 2021 is detailed:</w:t>
      </w:r>
    </w:p>
    <w:p w14:paraId="63002170" w14:textId="77777777" w:rsidR="00941D1B" w:rsidRPr="00D87419" w:rsidRDefault="00941D1B" w:rsidP="00A45932">
      <w:pPr>
        <w:autoSpaceDE w:val="0"/>
        <w:autoSpaceDN w:val="0"/>
        <w:adjustRightInd w:val="0"/>
        <w:spacing w:after="0" w:line="240" w:lineRule="auto"/>
        <w:jc w:val="both"/>
        <w:rPr>
          <w:rFonts w:ascii="Arial" w:eastAsiaTheme="minorHAnsi" w:hAnsi="Arial" w:cs="Arial"/>
          <w:color w:val="FF0000"/>
          <w:sz w:val="22"/>
          <w:szCs w:val="22"/>
          <w:lang w:val="en-US"/>
        </w:rPr>
      </w:pPr>
      <w:r w:rsidRPr="00D87419">
        <w:rPr>
          <w:rFonts w:ascii="Arial" w:eastAsiaTheme="minorHAnsi" w:hAnsi="Arial" w:cs="Arial"/>
          <w:color w:val="FF0000"/>
          <w:sz w:val="22"/>
          <w:szCs w:val="22"/>
          <w:lang w:val="en-US"/>
        </w:rPr>
        <w:tab/>
      </w:r>
    </w:p>
    <w:tbl>
      <w:tblPr>
        <w:tblW w:w="88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7"/>
        <w:gridCol w:w="1455"/>
        <w:gridCol w:w="1066"/>
        <w:gridCol w:w="1066"/>
        <w:gridCol w:w="1066"/>
        <w:gridCol w:w="1090"/>
        <w:gridCol w:w="1090"/>
      </w:tblGrid>
      <w:tr w:rsidR="000B6A19" w:rsidRPr="000B6A19" w14:paraId="79F6FF4A" w14:textId="77777777" w:rsidTr="005F4548">
        <w:tc>
          <w:tcPr>
            <w:tcW w:w="20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0FC358" w14:textId="1BBE9DE7" w:rsidR="00941D1B" w:rsidRPr="000B6A19" w:rsidRDefault="00772038" w:rsidP="004B10CA">
            <w:pPr>
              <w:jc w:val="center"/>
              <w:rPr>
                <w:rFonts w:ascii="Arial" w:eastAsia="SimSun" w:hAnsi="Arial" w:cs="Arial"/>
                <w:b/>
                <w:bCs/>
                <w:color w:val="auto"/>
                <w:sz w:val="20"/>
                <w:szCs w:val="20"/>
              </w:rPr>
            </w:pPr>
            <w:r w:rsidRPr="00772038">
              <w:rPr>
                <w:rFonts w:ascii="Arial" w:eastAsia="SimSun" w:hAnsi="Arial" w:cs="Arial"/>
                <w:b/>
                <w:bCs/>
                <w:color w:val="auto"/>
                <w:sz w:val="20"/>
                <w:szCs w:val="20"/>
              </w:rPr>
              <w:t>TYPE OF PERSONNEL</w:t>
            </w:r>
          </w:p>
        </w:tc>
        <w:tc>
          <w:tcPr>
            <w:tcW w:w="252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C5D1E5" w14:textId="14A1B7E3" w:rsidR="00941D1B" w:rsidRPr="000B6A19" w:rsidRDefault="00772038" w:rsidP="004B10CA">
            <w:pPr>
              <w:jc w:val="center"/>
              <w:rPr>
                <w:rFonts w:ascii="Arial" w:eastAsia="SimSun" w:hAnsi="Arial" w:cs="Arial"/>
                <w:b/>
                <w:bCs/>
                <w:color w:val="auto"/>
                <w:sz w:val="20"/>
                <w:szCs w:val="20"/>
              </w:rPr>
            </w:pPr>
            <w:r w:rsidRPr="00772038">
              <w:rPr>
                <w:rFonts w:ascii="Arial" w:eastAsia="SimSun" w:hAnsi="Arial" w:cs="Arial"/>
                <w:b/>
                <w:bCs/>
                <w:color w:val="auto"/>
                <w:sz w:val="20"/>
                <w:szCs w:val="20"/>
              </w:rPr>
              <w:t>Jan-21</w:t>
            </w:r>
          </w:p>
        </w:tc>
        <w:tc>
          <w:tcPr>
            <w:tcW w:w="21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A12309C" w14:textId="1774392C" w:rsidR="00941D1B" w:rsidRPr="000B6A19" w:rsidRDefault="00772038" w:rsidP="004B10CA">
            <w:pPr>
              <w:jc w:val="center"/>
              <w:rPr>
                <w:rFonts w:ascii="Arial" w:eastAsia="SimSun" w:hAnsi="Arial" w:cs="Arial"/>
                <w:b/>
                <w:bCs/>
                <w:color w:val="auto"/>
                <w:sz w:val="20"/>
                <w:szCs w:val="20"/>
              </w:rPr>
            </w:pPr>
            <w:r w:rsidRPr="00772038">
              <w:rPr>
                <w:rFonts w:ascii="Arial" w:eastAsia="SimSun" w:hAnsi="Arial" w:cs="Arial"/>
                <w:b/>
                <w:bCs/>
                <w:color w:val="auto"/>
                <w:sz w:val="20"/>
                <w:szCs w:val="20"/>
              </w:rPr>
              <w:t>Dec-21</w:t>
            </w:r>
          </w:p>
        </w:tc>
        <w:tc>
          <w:tcPr>
            <w:tcW w:w="218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DF9228" w14:textId="48FDE58F" w:rsidR="00941D1B" w:rsidRPr="000B6A19" w:rsidRDefault="00772038" w:rsidP="004B10CA">
            <w:pPr>
              <w:jc w:val="center"/>
              <w:rPr>
                <w:rFonts w:ascii="Arial" w:eastAsia="SimSun" w:hAnsi="Arial" w:cs="Arial"/>
                <w:b/>
                <w:bCs/>
                <w:color w:val="auto"/>
                <w:sz w:val="20"/>
                <w:szCs w:val="20"/>
              </w:rPr>
            </w:pPr>
            <w:r w:rsidRPr="00772038">
              <w:rPr>
                <w:rFonts w:ascii="Arial" w:eastAsia="SimSun" w:hAnsi="Arial" w:cs="Arial"/>
                <w:b/>
                <w:bCs/>
                <w:color w:val="auto"/>
                <w:sz w:val="20"/>
                <w:szCs w:val="20"/>
              </w:rPr>
              <w:t>AVERAGE NUMBER 2021</w:t>
            </w:r>
          </w:p>
        </w:tc>
      </w:tr>
      <w:tr w:rsidR="000B6A19" w:rsidRPr="000B6A19" w14:paraId="278D3536" w14:textId="77777777" w:rsidTr="005F4548">
        <w:trPr>
          <w:cantSplit/>
          <w:trHeight w:val="315"/>
        </w:trPr>
        <w:tc>
          <w:tcPr>
            <w:tcW w:w="20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CB657" w14:textId="77777777" w:rsidR="00941D1B" w:rsidRPr="000B6A19" w:rsidRDefault="00941D1B" w:rsidP="004B10CA">
            <w:pPr>
              <w:jc w:val="center"/>
              <w:rPr>
                <w:rFonts w:ascii="Arial" w:eastAsia="SimSun" w:hAnsi="Arial" w:cs="Arial"/>
                <w:b/>
                <w:bCs/>
                <w:color w:val="auto"/>
                <w:sz w:val="20"/>
                <w:szCs w:val="20"/>
              </w:rPr>
            </w:pPr>
          </w:p>
        </w:tc>
        <w:tc>
          <w:tcPr>
            <w:tcW w:w="1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DBF634" w14:textId="77777777" w:rsidR="00941D1B" w:rsidRPr="000B6A19" w:rsidRDefault="00941D1B" w:rsidP="004B10CA">
            <w:pPr>
              <w:jc w:val="center"/>
              <w:rPr>
                <w:rFonts w:ascii="Arial" w:eastAsia="SimSun" w:hAnsi="Arial" w:cs="Arial"/>
                <w:b/>
                <w:bCs/>
                <w:color w:val="auto"/>
                <w:sz w:val="20"/>
                <w:szCs w:val="20"/>
              </w:rPr>
            </w:pPr>
            <w:r w:rsidRPr="000B6A19">
              <w:rPr>
                <w:rFonts w:ascii="Arial" w:eastAsia="SimSun" w:hAnsi="Arial" w:cs="Arial"/>
                <w:b/>
                <w:bCs/>
                <w:color w:val="auto"/>
                <w:sz w:val="20"/>
                <w:szCs w:val="20"/>
              </w:rPr>
              <w:t>V</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81177D"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M</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6ECDC8"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V</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D95469"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M</w:t>
            </w:r>
          </w:p>
        </w:tc>
        <w:tc>
          <w:tcPr>
            <w:tcW w:w="1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88296B"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V</w:t>
            </w:r>
          </w:p>
        </w:tc>
        <w:tc>
          <w:tcPr>
            <w:tcW w:w="1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A9CF93"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M</w:t>
            </w:r>
          </w:p>
        </w:tc>
      </w:tr>
      <w:tr w:rsidR="000B6A19" w:rsidRPr="000B6A19" w14:paraId="0A7DC91D" w14:textId="77777777" w:rsidTr="005F4548">
        <w:trPr>
          <w:trHeight w:val="525"/>
        </w:trPr>
        <w:tc>
          <w:tcPr>
            <w:tcW w:w="20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F3F274A" w14:textId="6996BAEC" w:rsidR="00941D1B" w:rsidRPr="000B6A19" w:rsidRDefault="00772038" w:rsidP="005F4548">
            <w:pPr>
              <w:jc w:val="center"/>
              <w:rPr>
                <w:rFonts w:ascii="Arial" w:eastAsia="SimSun" w:hAnsi="Arial" w:cs="Arial"/>
                <w:b/>
                <w:bCs/>
                <w:color w:val="auto"/>
                <w:sz w:val="20"/>
                <w:szCs w:val="20"/>
              </w:rPr>
            </w:pPr>
            <w:r w:rsidRPr="00772038">
              <w:rPr>
                <w:rFonts w:ascii="Arial" w:eastAsia="SimSun" w:hAnsi="Arial" w:cs="Arial"/>
                <w:b/>
                <w:bCs/>
                <w:color w:val="auto"/>
                <w:sz w:val="20"/>
                <w:szCs w:val="20"/>
              </w:rPr>
              <w:t>TOP POSITIONS</w:t>
            </w:r>
          </w:p>
        </w:tc>
        <w:tc>
          <w:tcPr>
            <w:tcW w:w="1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D33772"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02EA1B" w14:textId="77777777" w:rsidR="00941D1B" w:rsidRPr="000B6A19" w:rsidRDefault="00941D1B" w:rsidP="005F4548">
            <w:pPr>
              <w:jc w:val="center"/>
              <w:rPr>
                <w:rFonts w:ascii="Arial" w:eastAsia="SimSun" w:hAnsi="Arial" w:cs="Arial"/>
                <w:color w:val="auto"/>
                <w:sz w:val="20"/>
                <w:szCs w:val="20"/>
              </w:rPr>
            </w:pP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DBD18C"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02A320" w14:textId="77777777" w:rsidR="00941D1B" w:rsidRPr="000B6A19" w:rsidRDefault="00941D1B" w:rsidP="005F4548">
            <w:pPr>
              <w:jc w:val="center"/>
              <w:rPr>
                <w:rFonts w:ascii="Arial" w:eastAsia="SimSun" w:hAnsi="Arial" w:cs="Arial"/>
                <w:color w:val="auto"/>
                <w:sz w:val="20"/>
                <w:szCs w:val="20"/>
              </w:rPr>
            </w:pPr>
          </w:p>
        </w:tc>
        <w:tc>
          <w:tcPr>
            <w:tcW w:w="1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38F677"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1</w:t>
            </w:r>
          </w:p>
        </w:tc>
        <w:tc>
          <w:tcPr>
            <w:tcW w:w="10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54062D" w14:textId="77777777" w:rsidR="00941D1B" w:rsidRPr="000B6A19" w:rsidRDefault="00941D1B"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0</w:t>
            </w:r>
          </w:p>
        </w:tc>
      </w:tr>
      <w:tr w:rsidR="000B6A19" w:rsidRPr="000B6A19" w14:paraId="1333EABB"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990C12" w14:textId="1C50CD5C" w:rsidR="00C134EC" w:rsidRPr="000B6A19" w:rsidRDefault="00772038" w:rsidP="005F4548">
            <w:pPr>
              <w:jc w:val="center"/>
              <w:rPr>
                <w:rFonts w:ascii="Arial" w:eastAsia="SimSun" w:hAnsi="Arial" w:cs="Arial"/>
                <w:b/>
                <w:bCs/>
                <w:color w:val="auto"/>
                <w:sz w:val="20"/>
                <w:szCs w:val="20"/>
              </w:rPr>
            </w:pPr>
            <w:r w:rsidRPr="00772038">
              <w:rPr>
                <w:rFonts w:ascii="Arial" w:eastAsia="SimSun" w:hAnsi="Arial" w:cs="Arial"/>
                <w:b/>
                <w:bCs/>
                <w:color w:val="auto"/>
                <w:sz w:val="20"/>
                <w:szCs w:val="20"/>
              </w:rPr>
              <w:t>CIVIL SERVANTS</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70BA4D"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61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7A7D272"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118</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C413B47"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66</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D8BE0CB"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125</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3BA8F5" w14:textId="4E2DB199"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63</w:t>
            </w:r>
            <w:r w:rsidR="00772038">
              <w:rPr>
                <w:rFonts w:ascii="Arial" w:hAnsi="Arial" w:cs="Arial"/>
                <w:color w:val="auto"/>
                <w:sz w:val="20"/>
                <w:szCs w:val="20"/>
              </w:rPr>
              <w:t>.</w:t>
            </w:r>
            <w:r w:rsidRPr="000B6A19">
              <w:rPr>
                <w:rFonts w:ascii="Arial" w:hAnsi="Arial" w:cs="Arial"/>
                <w:color w:val="auto"/>
                <w:sz w:val="20"/>
                <w:szCs w:val="20"/>
              </w:rPr>
              <w:t>5</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DCD9758" w14:textId="79B85306"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121</w:t>
            </w:r>
            <w:r w:rsidR="00772038">
              <w:rPr>
                <w:rFonts w:ascii="Arial" w:hAnsi="Arial" w:cs="Arial"/>
                <w:color w:val="auto"/>
                <w:sz w:val="20"/>
                <w:szCs w:val="20"/>
              </w:rPr>
              <w:t>.</w:t>
            </w:r>
            <w:r w:rsidRPr="000B6A19">
              <w:rPr>
                <w:rFonts w:ascii="Arial" w:hAnsi="Arial" w:cs="Arial"/>
                <w:color w:val="auto"/>
                <w:sz w:val="20"/>
                <w:szCs w:val="20"/>
              </w:rPr>
              <w:t>5</w:t>
            </w:r>
          </w:p>
        </w:tc>
      </w:tr>
      <w:tr w:rsidR="005F4548" w:rsidRPr="005F4548" w14:paraId="60E26AE2"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C0C0A7" w14:textId="60BE79DA" w:rsidR="00C134EC" w:rsidRPr="000B6A19" w:rsidRDefault="00772038" w:rsidP="004B10CA">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eastAsia="SimSun" w:hAnsi="Arial" w:cs="Arial"/>
                <w:color w:val="auto"/>
                <w:sz w:val="20"/>
                <w:szCs w:val="20"/>
              </w:rPr>
              <w:t>A1</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2ABB3C5"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19</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1C2BAA"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54</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C3DAD9"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23</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AF8941"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54</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3154F7" w14:textId="75D9A662" w:rsidR="00C134EC" w:rsidRPr="000B6A19" w:rsidRDefault="00C134EC" w:rsidP="004B10CA">
            <w:pPr>
              <w:jc w:val="center"/>
              <w:rPr>
                <w:rFonts w:ascii="Arial" w:eastAsia="SimSun" w:hAnsi="Arial" w:cs="Arial"/>
                <w:b/>
                <w:bCs/>
                <w:color w:val="auto"/>
                <w:sz w:val="20"/>
                <w:szCs w:val="20"/>
              </w:rPr>
            </w:pPr>
            <w:r w:rsidRPr="000B6A19">
              <w:rPr>
                <w:rFonts w:ascii="Arial" w:hAnsi="Arial" w:cs="Arial"/>
                <w:color w:val="auto"/>
                <w:sz w:val="20"/>
                <w:szCs w:val="20"/>
              </w:rPr>
              <w:t>21</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7952CBE" w14:textId="0F94C515" w:rsidR="00C134EC" w:rsidRPr="000B6A19" w:rsidRDefault="00C134EC" w:rsidP="004B10CA">
            <w:pPr>
              <w:jc w:val="center"/>
              <w:rPr>
                <w:rFonts w:ascii="Arial" w:eastAsia="SimSun" w:hAnsi="Arial" w:cs="Arial"/>
                <w:b/>
                <w:bCs/>
                <w:color w:val="auto"/>
                <w:sz w:val="20"/>
                <w:szCs w:val="20"/>
              </w:rPr>
            </w:pPr>
            <w:r w:rsidRPr="000B6A19">
              <w:rPr>
                <w:rFonts w:ascii="Arial" w:hAnsi="Arial" w:cs="Arial"/>
                <w:color w:val="auto"/>
                <w:sz w:val="20"/>
                <w:szCs w:val="20"/>
              </w:rPr>
              <w:t>54</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14758DCE"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92B5596" w14:textId="6FCB2E5C" w:rsidR="00C134EC" w:rsidRPr="000B6A19" w:rsidRDefault="00772038" w:rsidP="004B10CA">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eastAsia="SimSun" w:hAnsi="Arial" w:cs="Arial"/>
                <w:color w:val="auto"/>
                <w:sz w:val="20"/>
                <w:szCs w:val="20"/>
              </w:rPr>
              <w:t>A2</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7F5480"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17</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5D999C1"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35</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EC4020"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16</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65029D" w14:textId="77777777" w:rsidR="00C134EC" w:rsidRPr="000B6A19" w:rsidRDefault="00C134EC" w:rsidP="004B10CA">
            <w:pPr>
              <w:jc w:val="center"/>
              <w:rPr>
                <w:rFonts w:ascii="Arial" w:eastAsia="SimSun" w:hAnsi="Arial" w:cs="Arial"/>
                <w:color w:val="auto"/>
                <w:sz w:val="20"/>
                <w:szCs w:val="20"/>
              </w:rPr>
            </w:pPr>
            <w:r w:rsidRPr="000B6A19">
              <w:rPr>
                <w:rFonts w:ascii="Arial" w:hAnsi="Arial" w:cs="Arial"/>
                <w:color w:val="auto"/>
                <w:sz w:val="20"/>
                <w:szCs w:val="20"/>
              </w:rPr>
              <w:t>41</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7220598" w14:textId="34F6F183" w:rsidR="00C134EC" w:rsidRPr="000B6A19" w:rsidRDefault="00C134EC" w:rsidP="004B10CA">
            <w:pPr>
              <w:jc w:val="center"/>
              <w:rPr>
                <w:rFonts w:ascii="Arial" w:eastAsia="SimSun" w:hAnsi="Arial" w:cs="Arial"/>
                <w:b/>
                <w:bCs/>
                <w:color w:val="auto"/>
                <w:sz w:val="20"/>
                <w:szCs w:val="20"/>
              </w:rPr>
            </w:pPr>
            <w:r w:rsidRPr="000B6A19">
              <w:rPr>
                <w:rFonts w:ascii="Arial" w:hAnsi="Arial" w:cs="Arial"/>
                <w:color w:val="auto"/>
                <w:sz w:val="20"/>
                <w:szCs w:val="20"/>
              </w:rPr>
              <w:t>16</w:t>
            </w:r>
            <w:r w:rsidR="00772038">
              <w:rPr>
                <w:rFonts w:ascii="Arial" w:hAnsi="Arial" w:cs="Arial"/>
                <w:color w:val="auto"/>
                <w:sz w:val="20"/>
                <w:szCs w:val="20"/>
              </w:rPr>
              <w:t>.</w:t>
            </w:r>
            <w:r w:rsidRPr="000B6A19">
              <w:rPr>
                <w:rFonts w:ascii="Arial" w:hAnsi="Arial" w:cs="Arial"/>
                <w:color w:val="auto"/>
                <w:sz w:val="20"/>
                <w:szCs w:val="20"/>
              </w:rPr>
              <w:t>5</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F3D79C7" w14:textId="596A5B66" w:rsidR="00C134EC" w:rsidRPr="000B6A19" w:rsidRDefault="00C134EC" w:rsidP="004B10CA">
            <w:pPr>
              <w:jc w:val="center"/>
              <w:rPr>
                <w:rFonts w:ascii="Arial" w:eastAsia="SimSun" w:hAnsi="Arial" w:cs="Arial"/>
                <w:b/>
                <w:bCs/>
                <w:color w:val="auto"/>
                <w:sz w:val="20"/>
                <w:szCs w:val="20"/>
              </w:rPr>
            </w:pPr>
            <w:r w:rsidRPr="000B6A19">
              <w:rPr>
                <w:rFonts w:ascii="Arial" w:hAnsi="Arial" w:cs="Arial"/>
                <w:color w:val="auto"/>
                <w:sz w:val="20"/>
                <w:szCs w:val="20"/>
              </w:rPr>
              <w:t>38</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70334D3D"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CDC863" w14:textId="78B12B12"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eastAsia="SimSun" w:hAnsi="Arial" w:cs="Arial"/>
                <w:color w:val="auto"/>
                <w:sz w:val="20"/>
                <w:szCs w:val="20"/>
              </w:rPr>
              <w:t>C1</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8D72C6"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15</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6791D07"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16</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5B5C33"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17</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ECF56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18</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38E76CE" w14:textId="1F8EF1A4"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16</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B70C49B" w14:textId="403DCEB3"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17</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299E01CB"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2722AE" w14:textId="08C8F75A"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eastAsia="SimSun" w:hAnsi="Arial" w:cs="Arial"/>
                <w:color w:val="auto"/>
                <w:sz w:val="20"/>
                <w:szCs w:val="20"/>
              </w:rPr>
              <w:t>C2</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76A616D"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72861F3"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13</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426878"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10</w:t>
            </w:r>
          </w:p>
        </w:tc>
        <w:tc>
          <w:tcPr>
            <w:tcW w:w="10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E781E"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12</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142FD66" w14:textId="1F2944CD"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10</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2001E7B" w14:textId="1FDBEEE6"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12</w:t>
            </w:r>
            <w:r w:rsidR="00772038">
              <w:rPr>
                <w:rFonts w:ascii="Arial" w:hAnsi="Arial" w:cs="Arial"/>
                <w:color w:val="auto"/>
                <w:sz w:val="20"/>
                <w:szCs w:val="20"/>
              </w:rPr>
              <w:t>.</w:t>
            </w:r>
            <w:r w:rsidRPr="000B6A19">
              <w:rPr>
                <w:rFonts w:ascii="Arial" w:hAnsi="Arial" w:cs="Arial"/>
                <w:color w:val="auto"/>
                <w:sz w:val="20"/>
                <w:szCs w:val="20"/>
              </w:rPr>
              <w:t>5</w:t>
            </w:r>
          </w:p>
        </w:tc>
      </w:tr>
      <w:tr w:rsidR="005F4548" w:rsidRPr="005F4548" w14:paraId="0AE6DC8C"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B7898F" w14:textId="74C22603"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eastAsia="SimSun" w:hAnsi="Arial" w:cs="Arial"/>
                <w:color w:val="auto"/>
                <w:sz w:val="20"/>
                <w:szCs w:val="20"/>
              </w:rPr>
              <w:t>E</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25115B"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17CB2B"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F4E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D9447C9"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92C12A" w14:textId="1A926F7D"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092540" w14:textId="7499AC2A"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7026EFD9"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5A7A799" w14:textId="64C5B5F9" w:rsidR="00C134EC" w:rsidRPr="000B6A19" w:rsidRDefault="00772038" w:rsidP="005F4548">
            <w:pPr>
              <w:jc w:val="center"/>
              <w:rPr>
                <w:rFonts w:ascii="Arial" w:eastAsia="SimSun" w:hAnsi="Arial" w:cs="Arial"/>
                <w:b/>
                <w:bCs/>
                <w:color w:val="auto"/>
                <w:sz w:val="20"/>
                <w:szCs w:val="20"/>
              </w:rPr>
            </w:pPr>
            <w:r w:rsidRPr="00772038">
              <w:rPr>
                <w:rFonts w:ascii="Arial" w:eastAsia="SimSun" w:hAnsi="Arial" w:cs="Arial"/>
                <w:b/>
                <w:bCs/>
                <w:color w:val="auto"/>
                <w:sz w:val="20"/>
                <w:szCs w:val="20"/>
              </w:rPr>
              <w:t>LABOUR</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BD57007"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6</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6376F0B"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6</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ABE32B"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8</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36D139" w14:textId="7777777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5</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054111" w14:textId="6D18ADC2"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7</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69DD5FD" w14:textId="20BC04A7"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5</w:t>
            </w:r>
            <w:r w:rsidR="00772038">
              <w:rPr>
                <w:rFonts w:ascii="Arial" w:hAnsi="Arial" w:cs="Arial"/>
                <w:color w:val="auto"/>
                <w:sz w:val="20"/>
                <w:szCs w:val="20"/>
              </w:rPr>
              <w:t>.</w:t>
            </w:r>
            <w:r w:rsidRPr="000B6A19">
              <w:rPr>
                <w:rFonts w:ascii="Arial" w:hAnsi="Arial" w:cs="Arial"/>
                <w:color w:val="auto"/>
                <w:sz w:val="20"/>
                <w:szCs w:val="20"/>
              </w:rPr>
              <w:t>5</w:t>
            </w:r>
          </w:p>
        </w:tc>
      </w:tr>
      <w:tr w:rsidR="005F4548" w:rsidRPr="005F4548" w14:paraId="54392F68" w14:textId="77777777" w:rsidTr="005F4548">
        <w:trPr>
          <w:trHeight w:val="30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CC46BA" w14:textId="1B895D82"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hAnsi="Arial" w:cs="Arial"/>
                <w:color w:val="auto"/>
                <w:sz w:val="20"/>
                <w:szCs w:val="20"/>
              </w:rPr>
              <w:t>1/M3</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7C220D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3</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D71C432"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809CF0"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5</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1176D0"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07B1F4" w14:textId="2AE3C795"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4</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0428D72" w14:textId="1071AD8E"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5</w:t>
            </w:r>
          </w:p>
        </w:tc>
      </w:tr>
      <w:tr w:rsidR="005F4548" w:rsidRPr="005F4548" w14:paraId="79BC7D74" w14:textId="77777777" w:rsidTr="005F4548">
        <w:trPr>
          <w:trHeight w:val="30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0DC9AF9" w14:textId="290CDC1B"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hAnsi="Arial" w:cs="Arial"/>
                <w:color w:val="auto"/>
                <w:sz w:val="20"/>
                <w:szCs w:val="20"/>
              </w:rPr>
              <w:t>2/M2</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321568"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E6BED2F"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D76D29A"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27A566E"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5296CD" w14:textId="7AAF6A35"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6FEBF8" w14:textId="6CC2830A"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3DB2B630" w14:textId="77777777" w:rsidTr="005F4548">
        <w:trPr>
          <w:trHeight w:val="30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F25CECA" w14:textId="50EEF62E"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lastRenderedPageBreak/>
              <w:t>GROUP</w:t>
            </w:r>
            <w:r>
              <w:rPr>
                <w:rFonts w:ascii="Arial" w:eastAsia="SimSun" w:hAnsi="Arial" w:cs="Arial"/>
                <w:color w:val="auto"/>
                <w:sz w:val="20"/>
                <w:szCs w:val="20"/>
              </w:rPr>
              <w:t xml:space="preserve"> </w:t>
            </w:r>
            <w:r w:rsidR="00C134EC" w:rsidRPr="000B6A19">
              <w:rPr>
                <w:rFonts w:ascii="Arial" w:hAnsi="Arial" w:cs="Arial"/>
                <w:color w:val="auto"/>
                <w:sz w:val="20"/>
                <w:szCs w:val="20"/>
              </w:rPr>
              <w:t>3/3G</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87AFAC3"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F313D0"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4BC78A"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E32BCB7"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7EB289" w14:textId="2CB7A6BB"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6942DED" w14:textId="74B9A60E"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3B995762" w14:textId="77777777" w:rsidTr="005F4548">
        <w:trPr>
          <w:trHeight w:val="30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C042828" w14:textId="62D00719"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hAnsi="Arial" w:cs="Arial"/>
                <w:color w:val="auto"/>
                <w:sz w:val="20"/>
                <w:szCs w:val="20"/>
              </w:rPr>
              <w:t>4/4G</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853C68"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2</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6B2C43"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A8DCEF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2</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48F42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CA6423" w14:textId="15C5D7A4"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2</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07DDE" w14:textId="1568CE05"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0</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25A8D692" w14:textId="77777777" w:rsidTr="005F4548">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4BA2B1D" w14:textId="4B955767" w:rsidR="00C134EC" w:rsidRPr="000B6A19" w:rsidRDefault="00772038" w:rsidP="005F4548">
            <w:pPr>
              <w:jc w:val="center"/>
              <w:rPr>
                <w:rFonts w:ascii="Arial" w:eastAsia="SimSun" w:hAnsi="Arial" w:cs="Arial"/>
                <w:color w:val="auto"/>
                <w:sz w:val="20"/>
                <w:szCs w:val="20"/>
              </w:rPr>
            </w:pPr>
            <w:r w:rsidRPr="00772038">
              <w:rPr>
                <w:rFonts w:ascii="Arial" w:eastAsia="SimSun" w:hAnsi="Arial" w:cs="Arial"/>
                <w:color w:val="auto"/>
                <w:sz w:val="20"/>
                <w:szCs w:val="20"/>
              </w:rPr>
              <w:t>GROUP</w:t>
            </w:r>
            <w:r>
              <w:rPr>
                <w:rFonts w:ascii="Arial" w:eastAsia="SimSun" w:hAnsi="Arial" w:cs="Arial"/>
                <w:color w:val="auto"/>
                <w:sz w:val="20"/>
                <w:szCs w:val="20"/>
              </w:rPr>
              <w:t xml:space="preserve"> </w:t>
            </w:r>
            <w:r w:rsidR="00C134EC" w:rsidRPr="000B6A19">
              <w:rPr>
                <w:rFonts w:ascii="Arial" w:hAnsi="Arial" w:cs="Arial"/>
                <w:color w:val="auto"/>
                <w:sz w:val="20"/>
                <w:szCs w:val="20"/>
              </w:rPr>
              <w:t>5/E1</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14A936"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AC66DE"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4</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4F31C01"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D862589" w14:textId="77777777" w:rsidR="00C134EC" w:rsidRPr="000B6A19" w:rsidRDefault="00C134EC" w:rsidP="005F4548">
            <w:pPr>
              <w:jc w:val="center"/>
              <w:rPr>
                <w:rFonts w:ascii="Arial" w:eastAsia="SimSun" w:hAnsi="Arial" w:cs="Arial"/>
                <w:color w:val="auto"/>
                <w:sz w:val="20"/>
                <w:szCs w:val="20"/>
              </w:rPr>
            </w:pPr>
            <w:r w:rsidRPr="000B6A19">
              <w:rPr>
                <w:rFonts w:ascii="Arial" w:hAnsi="Arial" w:cs="Arial"/>
                <w:color w:val="auto"/>
                <w:sz w:val="20"/>
                <w:szCs w:val="20"/>
              </w:rPr>
              <w:t>4</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E5AC412" w14:textId="10544ED9"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1</w:t>
            </w:r>
            <w:r w:rsidR="00772038">
              <w:rPr>
                <w:rFonts w:ascii="Arial" w:hAnsi="Arial" w:cs="Arial"/>
                <w:color w:val="auto"/>
                <w:sz w:val="20"/>
                <w:szCs w:val="20"/>
              </w:rPr>
              <w:t>.</w:t>
            </w:r>
            <w:r w:rsidRPr="000B6A19">
              <w:rPr>
                <w:rFonts w:ascii="Arial" w:hAnsi="Arial" w:cs="Arial"/>
                <w:color w:val="auto"/>
                <w:sz w:val="20"/>
                <w:szCs w:val="20"/>
              </w:rPr>
              <w:t>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B20D56F" w14:textId="4FD6EF22" w:rsidR="00C134EC" w:rsidRPr="000B6A19" w:rsidRDefault="00C134EC" w:rsidP="005F4548">
            <w:pPr>
              <w:jc w:val="center"/>
              <w:rPr>
                <w:rFonts w:ascii="Arial" w:eastAsia="SimSun" w:hAnsi="Arial" w:cs="Arial"/>
                <w:b/>
                <w:bCs/>
                <w:color w:val="auto"/>
                <w:sz w:val="20"/>
                <w:szCs w:val="20"/>
              </w:rPr>
            </w:pPr>
            <w:r w:rsidRPr="000B6A19">
              <w:rPr>
                <w:rFonts w:ascii="Arial" w:hAnsi="Arial" w:cs="Arial"/>
                <w:color w:val="auto"/>
                <w:sz w:val="20"/>
                <w:szCs w:val="20"/>
              </w:rPr>
              <w:t>4</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31844DA1" w14:textId="77777777" w:rsidTr="003B4731">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3C714F" w14:textId="012403A8" w:rsidR="00941D1B" w:rsidRPr="000B6A19" w:rsidRDefault="00772038" w:rsidP="005F4548">
            <w:pPr>
              <w:jc w:val="center"/>
              <w:rPr>
                <w:rFonts w:ascii="Arial" w:eastAsia="SimSun" w:hAnsi="Arial" w:cs="Arial"/>
                <w:b/>
                <w:bCs/>
                <w:color w:val="auto"/>
                <w:sz w:val="20"/>
                <w:szCs w:val="20"/>
              </w:rPr>
            </w:pPr>
            <w:r w:rsidRPr="00772038">
              <w:rPr>
                <w:rFonts w:ascii="Arial" w:eastAsia="SimSun" w:hAnsi="Arial" w:cs="Arial"/>
                <w:b/>
                <w:bCs/>
                <w:color w:val="auto"/>
                <w:sz w:val="20"/>
                <w:szCs w:val="20"/>
              </w:rPr>
              <w:t>OTHER STAFF</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ED3CE78" w14:textId="77777777" w:rsidR="00941D1B" w:rsidRPr="000B6A19" w:rsidRDefault="00941D1B" w:rsidP="005F4548">
            <w:pPr>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EA4CB94" w14:textId="77777777" w:rsidR="00941D1B" w:rsidRPr="000B6A19" w:rsidRDefault="00941D1B" w:rsidP="005F4548">
            <w:pPr>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322BB84" w14:textId="77777777" w:rsidR="00941D1B" w:rsidRPr="000B6A19" w:rsidRDefault="00941D1B" w:rsidP="005F4548">
            <w:pPr>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6808D1F" w14:textId="77777777" w:rsidR="00941D1B" w:rsidRPr="000B6A19" w:rsidRDefault="00941D1B" w:rsidP="005F4548">
            <w:pPr>
              <w:jc w:val="center"/>
              <w:rPr>
                <w:rFonts w:ascii="Arial" w:eastAsia="SimSun"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B2B3C2" w14:textId="77777777" w:rsidR="00941D1B" w:rsidRPr="000B6A19" w:rsidRDefault="00941D1B" w:rsidP="005F4548">
            <w:pPr>
              <w:jc w:val="center"/>
              <w:rPr>
                <w:rFonts w:ascii="Arial" w:eastAsia="SimSun"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EA6D69F" w14:textId="77777777" w:rsidR="00941D1B" w:rsidRPr="000B6A19" w:rsidRDefault="00941D1B" w:rsidP="005F4548">
            <w:pPr>
              <w:jc w:val="center"/>
              <w:rPr>
                <w:rFonts w:ascii="Arial" w:eastAsia="SimSun" w:hAnsi="Arial" w:cs="Arial"/>
                <w:b/>
                <w:bCs/>
                <w:color w:val="auto"/>
                <w:sz w:val="20"/>
                <w:szCs w:val="20"/>
              </w:rPr>
            </w:pPr>
          </w:p>
        </w:tc>
      </w:tr>
      <w:tr w:rsidR="005F4548" w:rsidRPr="005F4548" w14:paraId="08F04D95" w14:textId="77777777" w:rsidTr="003B4731">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BA2F859" w14:textId="77777777" w:rsidR="00E45399" w:rsidRPr="000B6A19" w:rsidRDefault="00E45399" w:rsidP="004B10CA">
            <w:pPr>
              <w:jc w:val="center"/>
              <w:rPr>
                <w:rFonts w:ascii="Arial" w:eastAsia="SimSun" w:hAnsi="Arial" w:cs="Arial"/>
                <w:b/>
                <w:bCs/>
                <w:color w:val="auto"/>
                <w:sz w:val="20"/>
                <w:szCs w:val="20"/>
              </w:rPr>
            </w:pPr>
            <w:r w:rsidRPr="000B6A19">
              <w:rPr>
                <w:rFonts w:ascii="Arial" w:eastAsia="SimSun" w:hAnsi="Arial" w:cs="Arial"/>
                <w:b/>
                <w:bCs/>
                <w:color w:val="auto"/>
                <w:sz w:val="20"/>
                <w:szCs w:val="20"/>
              </w:rPr>
              <w:t>TOTAL</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61E4685" w14:textId="77777777" w:rsidR="00E45399" w:rsidRPr="000B6A19" w:rsidRDefault="00E45399" w:rsidP="005F4548">
            <w:pPr>
              <w:jc w:val="center"/>
              <w:rPr>
                <w:rFonts w:ascii="Arial" w:eastAsia="SimSun" w:hAnsi="Arial" w:cs="Arial"/>
                <w:b/>
                <w:bCs/>
                <w:color w:val="auto"/>
                <w:sz w:val="20"/>
                <w:szCs w:val="20"/>
              </w:rPr>
            </w:pPr>
            <w:r w:rsidRPr="000B6A19">
              <w:rPr>
                <w:rFonts w:ascii="Arial" w:eastAsia="SimSun" w:hAnsi="Arial" w:cs="Arial"/>
                <w:b/>
                <w:bCs/>
                <w:color w:val="auto"/>
                <w:sz w:val="20"/>
                <w:szCs w:val="20"/>
              </w:rPr>
              <w:t>68</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2845481"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124</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9AA99D4"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75</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DC2001"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130</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7C48381" w14:textId="49D0B970"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71</w:t>
            </w:r>
            <w:r w:rsidR="00772038">
              <w:rPr>
                <w:rFonts w:ascii="Arial" w:hAnsi="Arial" w:cs="Arial"/>
                <w:color w:val="auto"/>
                <w:sz w:val="20"/>
                <w:szCs w:val="20"/>
              </w:rPr>
              <w:t>.</w:t>
            </w:r>
            <w:r w:rsidRPr="000B6A19">
              <w:rPr>
                <w:rFonts w:ascii="Arial" w:hAnsi="Arial" w:cs="Arial"/>
                <w:color w:val="auto"/>
                <w:sz w:val="20"/>
                <w:szCs w:val="20"/>
              </w:rPr>
              <w:t>5</w:t>
            </w: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8F5CE17" w14:textId="7024DF2D"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127</w:t>
            </w:r>
            <w:r w:rsidR="00772038">
              <w:rPr>
                <w:rFonts w:ascii="Arial" w:hAnsi="Arial" w:cs="Arial"/>
                <w:color w:val="auto"/>
                <w:sz w:val="20"/>
                <w:szCs w:val="20"/>
              </w:rPr>
              <w:t>.</w:t>
            </w:r>
            <w:r w:rsidRPr="000B6A19">
              <w:rPr>
                <w:rFonts w:ascii="Arial" w:hAnsi="Arial" w:cs="Arial"/>
                <w:color w:val="auto"/>
                <w:sz w:val="20"/>
                <w:szCs w:val="20"/>
              </w:rPr>
              <w:t>0</w:t>
            </w:r>
          </w:p>
        </w:tc>
      </w:tr>
      <w:tr w:rsidR="005F4548" w:rsidRPr="005F4548" w14:paraId="4B878CA9" w14:textId="77777777" w:rsidTr="003B4731">
        <w:trPr>
          <w:trHeight w:val="2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5DCFF1C" w14:textId="26307211" w:rsidR="00E45399" w:rsidRPr="000B6A19" w:rsidRDefault="00772038" w:rsidP="004B10CA">
            <w:pPr>
              <w:jc w:val="center"/>
              <w:rPr>
                <w:rFonts w:ascii="Arial" w:eastAsia="SimSun" w:hAnsi="Arial" w:cs="Arial"/>
                <w:b/>
                <w:bCs/>
                <w:color w:val="auto"/>
                <w:sz w:val="20"/>
                <w:szCs w:val="20"/>
              </w:rPr>
            </w:pPr>
            <w:r w:rsidRPr="00772038">
              <w:rPr>
                <w:rFonts w:ascii="Arial" w:eastAsia="SimSun" w:hAnsi="Arial" w:cs="Arial"/>
                <w:b/>
                <w:bCs/>
                <w:color w:val="auto"/>
                <w:sz w:val="20"/>
                <w:szCs w:val="20"/>
              </w:rPr>
              <w:t>TOTAL CIVIL SERVANTS</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338E92"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179</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6F12FC2" w14:textId="77777777" w:rsidR="00E45399" w:rsidRPr="000B6A19" w:rsidRDefault="00E45399" w:rsidP="005F4548">
            <w:pPr>
              <w:spacing w:after="160" w:line="256" w:lineRule="auto"/>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C21293"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191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94F56DD" w14:textId="77777777" w:rsidR="00E45399" w:rsidRPr="000B6A19" w:rsidRDefault="00E45399" w:rsidP="005F4548">
            <w:pPr>
              <w:spacing w:after="160" w:line="256" w:lineRule="auto"/>
              <w:jc w:val="center"/>
              <w:rPr>
                <w:rFonts w:ascii="Arial" w:eastAsia="Cambria"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3C41E5F"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185</w:t>
            </w:r>
          </w:p>
        </w:tc>
        <w:tc>
          <w:tcPr>
            <w:tcW w:w="1090" w:type="dxa"/>
            <w:tcBorders>
              <w:top w:val="single" w:sz="4" w:space="0" w:color="auto"/>
              <w:left w:val="single" w:sz="4" w:space="0" w:color="auto"/>
              <w:bottom w:val="nil"/>
              <w:right w:val="nil"/>
            </w:tcBorders>
            <w:noWrap/>
            <w:tcMar>
              <w:top w:w="0" w:type="dxa"/>
              <w:left w:w="70" w:type="dxa"/>
              <w:bottom w:w="0" w:type="dxa"/>
              <w:right w:w="70" w:type="dxa"/>
            </w:tcMar>
            <w:vAlign w:val="center"/>
          </w:tcPr>
          <w:p w14:paraId="05CE044C" w14:textId="1D79FAD6" w:rsidR="00E45399" w:rsidRPr="000B6A19" w:rsidRDefault="00E45399" w:rsidP="005F4548">
            <w:pPr>
              <w:spacing w:after="160" w:line="256" w:lineRule="auto"/>
              <w:jc w:val="center"/>
              <w:rPr>
                <w:rFonts w:ascii="Arial" w:eastAsia="Cambria" w:hAnsi="Arial" w:cs="Arial"/>
                <w:b/>
                <w:bCs/>
                <w:color w:val="auto"/>
                <w:sz w:val="20"/>
                <w:szCs w:val="20"/>
              </w:rPr>
            </w:pPr>
          </w:p>
        </w:tc>
      </w:tr>
      <w:tr w:rsidR="005F4548" w:rsidRPr="005F4548" w14:paraId="56897E88" w14:textId="77777777" w:rsidTr="003B4731">
        <w:trPr>
          <w:trHeight w:val="2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2BF9F3" w14:textId="7AD395B2" w:rsidR="00E45399" w:rsidRPr="000B6A19" w:rsidRDefault="00772038" w:rsidP="004B10CA">
            <w:pPr>
              <w:jc w:val="center"/>
              <w:rPr>
                <w:rFonts w:ascii="Arial" w:eastAsia="Cambria" w:hAnsi="Arial" w:cs="Arial"/>
                <w:b/>
                <w:bCs/>
                <w:color w:val="auto"/>
                <w:sz w:val="20"/>
                <w:szCs w:val="20"/>
              </w:rPr>
            </w:pPr>
            <w:r w:rsidRPr="00772038">
              <w:rPr>
                <w:rFonts w:ascii="Arial" w:eastAsia="SimSun" w:hAnsi="Arial" w:cs="Arial"/>
                <w:b/>
                <w:bCs/>
                <w:color w:val="auto"/>
                <w:sz w:val="20"/>
                <w:szCs w:val="20"/>
              </w:rPr>
              <w:t>TOTAL LABOUR</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420AED9"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12</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4E0B74A" w14:textId="77777777" w:rsidR="00E45399" w:rsidRPr="000B6A19" w:rsidRDefault="00E45399" w:rsidP="005F4548">
            <w:pPr>
              <w:spacing w:after="160" w:line="256" w:lineRule="auto"/>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E4607B"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13</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563D47" w14:textId="77777777" w:rsidR="00E45399" w:rsidRPr="000B6A19" w:rsidRDefault="00E45399" w:rsidP="005F4548">
            <w:pPr>
              <w:spacing w:after="160" w:line="256" w:lineRule="auto"/>
              <w:jc w:val="center"/>
              <w:rPr>
                <w:rFonts w:ascii="Arial" w:eastAsia="Cambria"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E79AA86"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13</w:t>
            </w:r>
          </w:p>
        </w:tc>
        <w:tc>
          <w:tcPr>
            <w:tcW w:w="1090" w:type="dxa"/>
            <w:tcBorders>
              <w:top w:val="nil"/>
              <w:left w:val="single" w:sz="4" w:space="0" w:color="auto"/>
              <w:bottom w:val="nil"/>
              <w:right w:val="nil"/>
            </w:tcBorders>
            <w:noWrap/>
            <w:tcMar>
              <w:top w:w="0" w:type="dxa"/>
              <w:left w:w="70" w:type="dxa"/>
              <w:bottom w:w="0" w:type="dxa"/>
              <w:right w:w="70" w:type="dxa"/>
            </w:tcMar>
            <w:vAlign w:val="center"/>
          </w:tcPr>
          <w:p w14:paraId="1C8FDFCD" w14:textId="6B98A53A" w:rsidR="00E45399" w:rsidRPr="000B6A19" w:rsidRDefault="00E45399" w:rsidP="005F4548">
            <w:pPr>
              <w:spacing w:after="160" w:line="256" w:lineRule="auto"/>
              <w:jc w:val="center"/>
              <w:rPr>
                <w:rFonts w:ascii="Arial" w:eastAsia="Cambria" w:hAnsi="Arial" w:cs="Arial"/>
                <w:b/>
                <w:bCs/>
                <w:color w:val="auto"/>
                <w:sz w:val="20"/>
                <w:szCs w:val="20"/>
              </w:rPr>
            </w:pPr>
          </w:p>
        </w:tc>
      </w:tr>
      <w:tr w:rsidR="005F4548" w:rsidRPr="005F4548" w14:paraId="63728C1A" w14:textId="77777777" w:rsidTr="003B4731">
        <w:trPr>
          <w:trHeight w:val="20"/>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3C8170C" w14:textId="11E719A2" w:rsidR="00E45399" w:rsidRPr="000B6A19" w:rsidRDefault="00772038" w:rsidP="004B10CA">
            <w:pPr>
              <w:jc w:val="center"/>
              <w:rPr>
                <w:rFonts w:ascii="Arial" w:eastAsia="Cambria" w:hAnsi="Arial" w:cs="Arial"/>
                <w:b/>
                <w:bCs/>
                <w:color w:val="auto"/>
                <w:sz w:val="20"/>
                <w:szCs w:val="20"/>
              </w:rPr>
            </w:pPr>
            <w:r w:rsidRPr="00772038">
              <w:rPr>
                <w:rFonts w:ascii="Arial" w:eastAsia="SimSun" w:hAnsi="Arial" w:cs="Arial"/>
                <w:b/>
                <w:bCs/>
                <w:color w:val="auto"/>
                <w:sz w:val="20"/>
                <w:szCs w:val="20"/>
              </w:rPr>
              <w:t>TOTAL OTHER STAFF</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E2919EC" w14:textId="77777777" w:rsidR="00E45399" w:rsidRPr="000B6A19" w:rsidRDefault="00E45399" w:rsidP="005F4548">
            <w:pPr>
              <w:jc w:val="center"/>
              <w:rPr>
                <w:rFonts w:ascii="Arial" w:eastAsia="SimSun" w:hAnsi="Arial" w:cs="Arial"/>
                <w:b/>
                <w:bCs/>
                <w:color w:val="auto"/>
                <w:sz w:val="20"/>
                <w:szCs w:val="20"/>
              </w:rPr>
            </w:pPr>
            <w:r w:rsidRPr="000B6A19">
              <w:rPr>
                <w:rFonts w:ascii="Arial" w:hAnsi="Arial" w:cs="Arial"/>
                <w:color w:val="auto"/>
                <w:sz w:val="20"/>
                <w:szCs w:val="20"/>
              </w:rPr>
              <w:t>1</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9D46898" w14:textId="77777777" w:rsidR="00E45399" w:rsidRPr="000B6A19" w:rsidRDefault="00E45399" w:rsidP="005F4548">
            <w:pPr>
              <w:spacing w:after="160" w:line="256" w:lineRule="auto"/>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BD84B6"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1 </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98E666" w14:textId="77777777" w:rsidR="00E45399" w:rsidRPr="000B6A19" w:rsidRDefault="00E45399" w:rsidP="005F4548">
            <w:pPr>
              <w:spacing w:after="160" w:line="256" w:lineRule="auto"/>
              <w:jc w:val="center"/>
              <w:rPr>
                <w:rFonts w:ascii="Arial" w:eastAsia="Cambria"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5CBBE4F" w14:textId="77777777" w:rsidR="00E45399" w:rsidRPr="000B6A19" w:rsidRDefault="00E45399" w:rsidP="005F4548">
            <w:pPr>
              <w:jc w:val="center"/>
              <w:rPr>
                <w:rFonts w:ascii="Arial" w:eastAsia="Cambria" w:hAnsi="Arial" w:cs="Arial"/>
                <w:b/>
                <w:bCs/>
                <w:color w:val="auto"/>
                <w:sz w:val="20"/>
                <w:szCs w:val="20"/>
              </w:rPr>
            </w:pPr>
            <w:r w:rsidRPr="000B6A19">
              <w:rPr>
                <w:rFonts w:ascii="Arial" w:hAnsi="Arial" w:cs="Arial"/>
                <w:color w:val="auto"/>
                <w:sz w:val="20"/>
                <w:szCs w:val="20"/>
              </w:rPr>
              <w:t>1</w:t>
            </w:r>
          </w:p>
        </w:tc>
        <w:tc>
          <w:tcPr>
            <w:tcW w:w="1090" w:type="dxa"/>
            <w:tcBorders>
              <w:top w:val="nil"/>
              <w:left w:val="single" w:sz="4" w:space="0" w:color="auto"/>
              <w:bottom w:val="nil"/>
              <w:right w:val="nil"/>
            </w:tcBorders>
            <w:noWrap/>
            <w:tcMar>
              <w:top w:w="0" w:type="dxa"/>
              <w:left w:w="70" w:type="dxa"/>
              <w:bottom w:w="0" w:type="dxa"/>
              <w:right w:w="70" w:type="dxa"/>
            </w:tcMar>
            <w:vAlign w:val="center"/>
          </w:tcPr>
          <w:p w14:paraId="44509BB7" w14:textId="5A0798D5" w:rsidR="00E45399" w:rsidRPr="000B6A19" w:rsidRDefault="00E45399" w:rsidP="005F4548">
            <w:pPr>
              <w:spacing w:after="160" w:line="256" w:lineRule="auto"/>
              <w:jc w:val="center"/>
              <w:rPr>
                <w:rFonts w:ascii="Arial" w:eastAsia="Cambria" w:hAnsi="Arial" w:cs="Arial"/>
                <w:b/>
                <w:bCs/>
                <w:color w:val="auto"/>
                <w:sz w:val="20"/>
                <w:szCs w:val="20"/>
              </w:rPr>
            </w:pPr>
          </w:p>
        </w:tc>
      </w:tr>
      <w:tr w:rsidR="005F4548" w:rsidRPr="005F4548" w14:paraId="49F773DD" w14:textId="77777777" w:rsidTr="003B4731">
        <w:trPr>
          <w:trHeight w:val="315"/>
        </w:trPr>
        <w:tc>
          <w:tcPr>
            <w:tcW w:w="20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75AC5E" w14:textId="2408436F" w:rsidR="00E45399" w:rsidRPr="000B6A19" w:rsidRDefault="00772038" w:rsidP="004B10CA">
            <w:pPr>
              <w:jc w:val="center"/>
              <w:rPr>
                <w:rFonts w:ascii="Arial" w:eastAsia="Cambria" w:hAnsi="Arial" w:cs="Arial"/>
                <w:b/>
                <w:bCs/>
                <w:color w:val="auto"/>
                <w:sz w:val="20"/>
                <w:szCs w:val="20"/>
              </w:rPr>
            </w:pPr>
            <w:r w:rsidRPr="00772038">
              <w:rPr>
                <w:rFonts w:ascii="Arial" w:eastAsia="SimSun" w:hAnsi="Arial" w:cs="Arial"/>
                <w:b/>
                <w:bCs/>
                <w:color w:val="auto"/>
                <w:sz w:val="20"/>
                <w:szCs w:val="20"/>
              </w:rPr>
              <w:t>TOTAL AGENCY</w:t>
            </w:r>
          </w:p>
        </w:tc>
        <w:tc>
          <w:tcPr>
            <w:tcW w:w="145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6273B5" w14:textId="253B372B" w:rsidR="00E45399" w:rsidRPr="000B6A19" w:rsidRDefault="003B4731" w:rsidP="005F4548">
            <w:pPr>
              <w:jc w:val="center"/>
              <w:rPr>
                <w:rFonts w:ascii="Arial" w:eastAsia="SimSun" w:hAnsi="Arial" w:cs="Arial"/>
                <w:b/>
                <w:bCs/>
                <w:color w:val="auto"/>
                <w:sz w:val="20"/>
                <w:szCs w:val="20"/>
              </w:rPr>
            </w:pPr>
            <w:r>
              <w:rPr>
                <w:rFonts w:ascii="Arial" w:hAnsi="Arial" w:cs="Arial"/>
                <w:color w:val="auto"/>
                <w:sz w:val="20"/>
                <w:szCs w:val="20"/>
              </w:rPr>
              <w:t>192</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FDAD43" w14:textId="77777777" w:rsidR="00E45399" w:rsidRPr="000B6A19" w:rsidRDefault="00E45399" w:rsidP="005F4548">
            <w:pPr>
              <w:spacing w:after="160" w:line="256" w:lineRule="auto"/>
              <w:jc w:val="center"/>
              <w:rPr>
                <w:rFonts w:ascii="Arial" w:eastAsia="SimSun" w:hAnsi="Arial" w:cs="Arial"/>
                <w:b/>
                <w:bCs/>
                <w:color w:val="auto"/>
                <w:sz w:val="20"/>
                <w:szCs w:val="20"/>
              </w:rPr>
            </w:pP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ECBA42" w14:textId="3899C176" w:rsidR="00E45399" w:rsidRPr="000B6A19" w:rsidRDefault="003B4731" w:rsidP="005F4548">
            <w:pPr>
              <w:jc w:val="center"/>
              <w:rPr>
                <w:rFonts w:ascii="Arial" w:eastAsia="Cambria" w:hAnsi="Arial" w:cs="Arial"/>
                <w:b/>
                <w:bCs/>
                <w:color w:val="auto"/>
                <w:sz w:val="20"/>
                <w:szCs w:val="20"/>
              </w:rPr>
            </w:pPr>
            <w:r>
              <w:rPr>
                <w:rFonts w:ascii="Arial" w:hAnsi="Arial" w:cs="Arial"/>
                <w:color w:val="auto"/>
                <w:sz w:val="20"/>
                <w:szCs w:val="20"/>
              </w:rPr>
              <w:t>205</w:t>
            </w:r>
          </w:p>
        </w:tc>
        <w:tc>
          <w:tcPr>
            <w:tcW w:w="106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AB2446E" w14:textId="77777777" w:rsidR="00E45399" w:rsidRPr="000B6A19" w:rsidRDefault="00E45399" w:rsidP="005F4548">
            <w:pPr>
              <w:spacing w:after="160" w:line="256" w:lineRule="auto"/>
              <w:jc w:val="center"/>
              <w:rPr>
                <w:rFonts w:ascii="Arial" w:eastAsia="Cambria" w:hAnsi="Arial" w:cs="Arial"/>
                <w:b/>
                <w:bCs/>
                <w:color w:val="auto"/>
                <w:sz w:val="20"/>
                <w:szCs w:val="20"/>
              </w:rPr>
            </w:pPr>
          </w:p>
        </w:tc>
        <w:tc>
          <w:tcPr>
            <w:tcW w:w="109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3F7EA41" w14:textId="40104788" w:rsidR="00E45399" w:rsidRPr="000B6A19" w:rsidRDefault="002A0CAF" w:rsidP="005F4548">
            <w:pPr>
              <w:jc w:val="center"/>
              <w:rPr>
                <w:rFonts w:ascii="Arial" w:eastAsia="Cambria" w:hAnsi="Arial" w:cs="Arial"/>
                <w:b/>
                <w:bCs/>
                <w:color w:val="auto"/>
                <w:sz w:val="20"/>
                <w:szCs w:val="20"/>
              </w:rPr>
            </w:pPr>
            <w:r>
              <w:rPr>
                <w:rFonts w:ascii="Arial" w:hAnsi="Arial" w:cs="Arial"/>
                <w:color w:val="auto"/>
                <w:sz w:val="20"/>
                <w:szCs w:val="20"/>
              </w:rPr>
              <w:t>199</w:t>
            </w:r>
          </w:p>
        </w:tc>
        <w:tc>
          <w:tcPr>
            <w:tcW w:w="1090" w:type="dxa"/>
            <w:tcBorders>
              <w:top w:val="nil"/>
              <w:left w:val="single" w:sz="4" w:space="0" w:color="auto"/>
              <w:bottom w:val="nil"/>
              <w:right w:val="nil"/>
            </w:tcBorders>
            <w:noWrap/>
            <w:tcMar>
              <w:top w:w="0" w:type="dxa"/>
              <w:left w:w="70" w:type="dxa"/>
              <w:bottom w:w="0" w:type="dxa"/>
              <w:right w:w="70" w:type="dxa"/>
            </w:tcMar>
            <w:vAlign w:val="center"/>
          </w:tcPr>
          <w:p w14:paraId="18E2A598" w14:textId="707EF978" w:rsidR="00E45399" w:rsidRPr="000B6A19" w:rsidRDefault="00E45399" w:rsidP="005F4548">
            <w:pPr>
              <w:spacing w:after="160" w:line="256" w:lineRule="auto"/>
              <w:jc w:val="center"/>
              <w:rPr>
                <w:rFonts w:ascii="Arial" w:eastAsia="Cambria" w:hAnsi="Arial" w:cs="Arial"/>
                <w:b/>
                <w:bCs/>
                <w:color w:val="auto"/>
                <w:sz w:val="20"/>
                <w:szCs w:val="20"/>
              </w:rPr>
            </w:pPr>
          </w:p>
        </w:tc>
      </w:tr>
    </w:tbl>
    <w:p w14:paraId="3524AF3E" w14:textId="77777777" w:rsidR="00BB731D" w:rsidRDefault="00BB731D" w:rsidP="00AC38DA">
      <w:pPr>
        <w:contextualSpacing/>
        <w:jc w:val="both"/>
        <w:rPr>
          <w:rFonts w:ascii="Arial" w:eastAsia="Calibri" w:hAnsi="Arial" w:cs="Arial"/>
          <w:iCs/>
          <w:sz w:val="22"/>
          <w:szCs w:val="22"/>
          <w:lang w:eastAsia="en-US"/>
        </w:rPr>
      </w:pPr>
    </w:p>
    <w:p w14:paraId="5B639BB6" w14:textId="77777777" w:rsidR="00B4332B" w:rsidRDefault="00B4332B">
      <w:pPr>
        <w:contextualSpacing/>
        <w:jc w:val="both"/>
        <w:rPr>
          <w:rFonts w:ascii="Arial" w:eastAsia="Calibri" w:hAnsi="Arial" w:cs="Arial"/>
          <w:iCs/>
          <w:sz w:val="22"/>
          <w:szCs w:val="22"/>
          <w:lang w:eastAsia="en-US"/>
        </w:rPr>
      </w:pPr>
    </w:p>
    <w:p w14:paraId="58D82B64" w14:textId="77777777" w:rsidR="00D87419" w:rsidRDefault="00D87419" w:rsidP="00D87419">
      <w:pPr>
        <w:contextualSpacing/>
        <w:jc w:val="both"/>
        <w:rPr>
          <w:rFonts w:ascii="Verdana" w:eastAsiaTheme="majorEastAsia" w:hAnsi="Verdana" w:cs="Arial"/>
          <w:b/>
          <w:bCs/>
          <w:lang w:val="en-US"/>
        </w:rPr>
      </w:pPr>
      <w:r w:rsidRPr="00D87419">
        <w:rPr>
          <w:rFonts w:ascii="Verdana" w:eastAsiaTheme="majorEastAsia" w:hAnsi="Verdana" w:cs="Arial"/>
          <w:b/>
          <w:bCs/>
          <w:lang w:val="en-US"/>
        </w:rPr>
        <w:t>Programme 3. Communication and Visibility of the Agency's Activities</w:t>
      </w:r>
      <w:bookmarkStart w:id="15" w:name="_Toc107472261"/>
    </w:p>
    <w:p w14:paraId="064FAE92" w14:textId="77777777" w:rsidR="00D87419" w:rsidRDefault="00D87419" w:rsidP="00D87419">
      <w:pPr>
        <w:contextualSpacing/>
        <w:jc w:val="both"/>
        <w:rPr>
          <w:rFonts w:ascii="Verdana" w:eastAsiaTheme="majorEastAsia" w:hAnsi="Verdana" w:cs="Arial"/>
          <w:b/>
          <w:bCs/>
          <w:lang w:val="en-US"/>
        </w:rPr>
      </w:pPr>
    </w:p>
    <w:p w14:paraId="47E76D93" w14:textId="77777777" w:rsidR="00D87419" w:rsidRDefault="00D87419" w:rsidP="00D87419">
      <w:pPr>
        <w:contextualSpacing/>
        <w:jc w:val="both"/>
        <w:rPr>
          <w:rFonts w:ascii="Verdana" w:eastAsiaTheme="majorEastAsia" w:hAnsi="Verdana" w:cs="Arial"/>
          <w:b/>
          <w:bCs/>
          <w:lang w:val="en-US"/>
        </w:rPr>
      </w:pPr>
      <w:r w:rsidRPr="00D87419">
        <w:rPr>
          <w:rFonts w:ascii="Arial" w:eastAsia="Calibri" w:hAnsi="Arial" w:cs="Arial"/>
          <w:iCs/>
          <w:color w:val="auto"/>
          <w:sz w:val="22"/>
          <w:szCs w:val="22"/>
          <w:lang w:val="en-US" w:eastAsia="en-US"/>
        </w:rPr>
        <w:t>The Agency's Communication and Transparency Plan was approved at the Governing Board meeting of 4 December 2017. This document sets out the communication and dissemination instruments that will make the Agency's activities and actions visible to the outside world and to its employees. Likewise, the Plan includes the lines of action that mark transparency in administrative activities and compliance with the obligations of good governance by the Agency's public officials, as well as accountability and commitments to present accurate and complete information on the results and procedures used in management. The specific measures for implementing this plan for 2020 are set out in Axis 6.</w:t>
      </w:r>
    </w:p>
    <w:p w14:paraId="49C53222" w14:textId="77777777" w:rsidR="00D87419" w:rsidRDefault="00D87419" w:rsidP="00D87419">
      <w:pPr>
        <w:contextualSpacing/>
        <w:jc w:val="both"/>
        <w:rPr>
          <w:rFonts w:ascii="Verdana" w:eastAsiaTheme="majorEastAsia" w:hAnsi="Verdana" w:cs="Arial"/>
          <w:b/>
          <w:bCs/>
          <w:lang w:val="en-US"/>
        </w:rPr>
      </w:pPr>
    </w:p>
    <w:p w14:paraId="324CFBE5" w14:textId="17F0CD68" w:rsidR="00D87419" w:rsidRDefault="00D87419" w:rsidP="00D87419">
      <w:pPr>
        <w:contextualSpacing/>
        <w:jc w:val="both"/>
        <w:rPr>
          <w:rFonts w:ascii="Verdana" w:eastAsiaTheme="majorEastAsia" w:hAnsi="Verdana" w:cs="Arial"/>
          <w:b/>
          <w:bCs/>
          <w:lang w:val="en-US"/>
        </w:rPr>
      </w:pPr>
      <w:r w:rsidRPr="00D87419">
        <w:rPr>
          <w:rFonts w:ascii="Arial" w:eastAsia="Calibri" w:hAnsi="Arial" w:cs="Arial"/>
          <w:iCs/>
          <w:color w:val="auto"/>
          <w:sz w:val="22"/>
          <w:szCs w:val="22"/>
          <w:lang w:val="en-US" w:eastAsia="en-US"/>
        </w:rPr>
        <w:t>Within this programme and as a necessary instrument to be able to execute the Communication and Transparency Plan, in 2021 it was established as an objective to put into operation the Agency's website and intranet, which would serve as a reference as a source of information and communication, as well as to consolidate the Agency's institutional image.</w:t>
      </w:r>
      <w:r>
        <w:rPr>
          <w:rFonts w:ascii="Verdana" w:eastAsiaTheme="majorEastAsia" w:hAnsi="Verdana" w:cs="Arial"/>
          <w:b/>
          <w:bCs/>
          <w:lang w:val="en-US"/>
        </w:rPr>
        <w:t xml:space="preserve"> </w:t>
      </w:r>
      <w:r w:rsidRPr="00D87419">
        <w:rPr>
          <w:rFonts w:ascii="Arial" w:eastAsia="Calibri" w:hAnsi="Arial" w:cs="Arial"/>
          <w:iCs/>
          <w:color w:val="auto"/>
          <w:sz w:val="22"/>
          <w:szCs w:val="22"/>
          <w:lang w:val="en-US" w:eastAsia="en-US"/>
        </w:rPr>
        <w:t xml:space="preserve">Both portals were implemented in 2021, although the intranet, due to technical problems related to its hosting in the shared hosting system with the seconding Ministry, has been visible in the first four months of 2022.  </w:t>
      </w:r>
    </w:p>
    <w:p w14:paraId="147814E6" w14:textId="77777777" w:rsidR="00D87419" w:rsidRDefault="00D87419" w:rsidP="00D87419">
      <w:pPr>
        <w:contextualSpacing/>
        <w:jc w:val="both"/>
        <w:rPr>
          <w:rFonts w:ascii="Verdana" w:eastAsiaTheme="majorEastAsia" w:hAnsi="Verdana" w:cs="Arial"/>
          <w:b/>
          <w:bCs/>
          <w:lang w:val="en-US"/>
        </w:rPr>
      </w:pPr>
    </w:p>
    <w:p w14:paraId="78BE76A9" w14:textId="4E685B01" w:rsidR="00D87419" w:rsidRPr="00D87419" w:rsidRDefault="00D87419" w:rsidP="00D87419">
      <w:pPr>
        <w:contextualSpacing/>
        <w:jc w:val="both"/>
        <w:rPr>
          <w:rFonts w:ascii="Arial" w:eastAsia="Calibri" w:hAnsi="Arial" w:cs="Arial"/>
          <w:iCs/>
          <w:color w:val="auto"/>
          <w:sz w:val="22"/>
          <w:szCs w:val="22"/>
          <w:lang w:val="en-US" w:eastAsia="en-US"/>
        </w:rPr>
      </w:pPr>
      <w:r w:rsidRPr="00D87419">
        <w:rPr>
          <w:rFonts w:ascii="Arial" w:eastAsia="Calibri" w:hAnsi="Arial" w:cs="Arial"/>
          <w:iCs/>
          <w:color w:val="auto"/>
          <w:sz w:val="22"/>
          <w:szCs w:val="22"/>
          <w:lang w:val="en-US" w:eastAsia="en-US"/>
        </w:rPr>
        <w:t xml:space="preserve">On the other hand, as foreseen in the Annual Action Plan, further progress has been made in 2021 to involve employees in the Agency's activities and issues of common interest, either through corporate mailings and/or general meetings or by Units. We consider it important to maintain regular contacts, in which all employees are informed, while at the same time allowing interaction with the concerns and proposals of all staff. Six internal communications were sent from the Directorate to all Agency staff (10 were planned). Those that were finally considered </w:t>
      </w:r>
      <w:r w:rsidRPr="00D87419">
        <w:rPr>
          <w:rFonts w:ascii="Arial" w:eastAsia="Calibri" w:hAnsi="Arial" w:cs="Arial"/>
          <w:iCs/>
          <w:color w:val="auto"/>
          <w:sz w:val="22"/>
          <w:szCs w:val="22"/>
          <w:lang w:val="en-US" w:eastAsia="en-US"/>
        </w:rPr>
        <w:lastRenderedPageBreak/>
        <w:t>necessary were carried out, due to the existence of relevant news or information to communicate to the staff.</w:t>
      </w:r>
    </w:p>
    <w:p w14:paraId="24055065" w14:textId="77777777" w:rsidR="00D87419" w:rsidRPr="00D87419" w:rsidRDefault="00D87419" w:rsidP="00D87419">
      <w:pPr>
        <w:contextualSpacing/>
        <w:jc w:val="both"/>
        <w:rPr>
          <w:rFonts w:ascii="Verdana" w:eastAsiaTheme="majorEastAsia" w:hAnsi="Verdana" w:cs="Arial"/>
          <w:b/>
          <w:bCs/>
          <w:lang w:val="en-US"/>
        </w:rPr>
      </w:pPr>
    </w:p>
    <w:bookmarkEnd w:id="15"/>
    <w:p w14:paraId="4F98580B" w14:textId="77777777" w:rsidR="00D87419" w:rsidRPr="00EF4FD9" w:rsidRDefault="00D87419" w:rsidP="004B10CA">
      <w:pPr>
        <w:spacing w:before="240" w:after="240" w:line="240" w:lineRule="auto"/>
        <w:jc w:val="both"/>
        <w:rPr>
          <w:rFonts w:ascii="Verdana" w:eastAsiaTheme="majorEastAsia" w:hAnsi="Verdana" w:cs="Arial"/>
          <w:b/>
          <w:bCs/>
          <w:lang w:val="en-US"/>
        </w:rPr>
      </w:pPr>
      <w:r w:rsidRPr="00EF4FD9">
        <w:rPr>
          <w:rFonts w:ascii="Verdana" w:eastAsiaTheme="majorEastAsia" w:hAnsi="Verdana" w:cs="Arial"/>
          <w:b/>
          <w:bCs/>
          <w:lang w:val="en-US"/>
        </w:rPr>
        <w:t>Programme 4. Consolidation of common services</w:t>
      </w:r>
    </w:p>
    <w:p w14:paraId="70B8B47D"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During 2019, the Agency moved to new headquarters in the building at Calle Torrelaguna, 58 bis, in Madrid.</w:t>
      </w:r>
    </w:p>
    <w:p w14:paraId="78F121EF"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The move has involved the implementation of the necessary horizontal services with its own resources, as the shared services regime that had been in place until then with the Ministry of assignment is no longer in force.</w:t>
      </w:r>
    </w:p>
    <w:p w14:paraId="55AFB7D9"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Thus, during 2019 and 2020, the services necessary for the provision of equipment and maintenance of the building have been contracted, and work has begun to set up an ICT structure.</w:t>
      </w:r>
    </w:p>
    <w:p w14:paraId="512CDA92"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In order to consolidate the services necessary for the operation of the Agency, in 2021, the following activities have been mainly undertaken:</w:t>
      </w:r>
    </w:p>
    <w:p w14:paraId="40C9EB9B"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1. Implementation of the computing and storage infrastructures, and the associated support, security, back-up and systems services, which will be shared with the Ministry of Attachment. The contracting process for these infrastructures was practically completed at the end of 2020 and was finalised at the beginning of 2021, so that they have been deployed this year, although there are still actions that are being completed in 2022.</w:t>
      </w:r>
    </w:p>
    <w:p w14:paraId="1D60679C"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2.</w:t>
      </w:r>
      <w:r w:rsidRPr="00D87419">
        <w:rPr>
          <w:rFonts w:ascii="Arial" w:eastAsia="SimSun" w:hAnsi="Arial" w:cs="Times New Roman"/>
          <w:color w:val="auto"/>
          <w:sz w:val="22"/>
          <w:lang w:val="en-US"/>
        </w:rPr>
        <w:tab/>
        <w:t>Commissioning of TRAGSATEC and implementation of a new IT system for processing aid, based on the feasibility study carried out in 2020. The commissioning was carried out in 2021, with implementation scheduled for completion in December 2023. This assignment is funded by the European Union's Recovery, Transformation and Resilience Plan (RRTP).</w:t>
      </w:r>
    </w:p>
    <w:p w14:paraId="2F79C845" w14:textId="16739E65" w:rsidR="0022402F" w:rsidRDefault="00D87419" w:rsidP="00D87419">
      <w:pPr>
        <w:spacing w:before="240" w:after="240" w:line="256" w:lineRule="auto"/>
        <w:jc w:val="both"/>
        <w:rPr>
          <w:rFonts w:ascii="Arial" w:eastAsia="SimSun" w:hAnsi="Arial" w:cs="Times New Roman"/>
          <w:color w:val="auto"/>
          <w:sz w:val="22"/>
          <w:lang w:val="en-US"/>
        </w:rPr>
      </w:pPr>
      <w:r w:rsidRPr="00D87419">
        <w:rPr>
          <w:rFonts w:ascii="Arial" w:eastAsia="SimSun" w:hAnsi="Arial" w:cs="Times New Roman"/>
          <w:color w:val="auto"/>
          <w:sz w:val="22"/>
          <w:lang w:val="en-US"/>
        </w:rPr>
        <w:t>Pending the development and implementation of the new IT system, the current IT applications for aid management will be maintained jointly with the Ministry of the Ministry. To this end, both entities have jointly contracted in 2021 the maintenance of the existing applications.</w:t>
      </w:r>
    </w:p>
    <w:p w14:paraId="3B872015" w14:textId="77777777" w:rsidR="00D87419" w:rsidRPr="00D87419" w:rsidRDefault="00D87419" w:rsidP="00D87419">
      <w:pPr>
        <w:spacing w:before="240" w:after="240" w:line="256" w:lineRule="auto"/>
        <w:jc w:val="both"/>
        <w:rPr>
          <w:rFonts w:ascii="Arial" w:eastAsia="SimSun" w:hAnsi="Arial" w:cs="Times New Roman"/>
          <w:color w:val="auto"/>
          <w:sz w:val="22"/>
          <w:lang w:val="en-US"/>
        </w:rPr>
      </w:pPr>
    </w:p>
    <w:p w14:paraId="16D7F598" w14:textId="75F5795E" w:rsidR="00D87419" w:rsidRPr="00D87419" w:rsidRDefault="00D87419" w:rsidP="00D87419">
      <w:pPr>
        <w:pStyle w:val="Prrafodelista"/>
        <w:numPr>
          <w:ilvl w:val="0"/>
          <w:numId w:val="30"/>
        </w:numPr>
        <w:spacing w:before="240" w:after="240" w:line="240" w:lineRule="auto"/>
        <w:jc w:val="both"/>
        <w:rPr>
          <w:rFonts w:ascii="Verdana" w:eastAsiaTheme="majorEastAsia" w:hAnsi="Verdana" w:cstheme="majorBidi"/>
          <w:b/>
          <w:color w:val="4F81BD" w:themeColor="accent1"/>
          <w:sz w:val="28"/>
          <w:szCs w:val="28"/>
          <w:lang w:val="en-US"/>
        </w:rPr>
      </w:pPr>
      <w:r w:rsidRPr="00D87419">
        <w:rPr>
          <w:rFonts w:ascii="Verdana" w:eastAsiaTheme="majorEastAsia" w:hAnsi="Verdana" w:cstheme="majorBidi"/>
          <w:b/>
          <w:color w:val="4F81BD" w:themeColor="accent1"/>
          <w:sz w:val="28"/>
          <w:szCs w:val="28"/>
          <w:lang w:val="en-US"/>
        </w:rPr>
        <w:t>Funding instruments: calls for proposals.</w:t>
      </w:r>
    </w:p>
    <w:p w14:paraId="6C864922" w14:textId="77777777" w:rsidR="00D87419" w:rsidRPr="00D87419" w:rsidRDefault="00D87419" w:rsidP="00D87419">
      <w:pPr>
        <w:spacing w:before="240" w:after="240" w:line="240" w:lineRule="auto"/>
        <w:jc w:val="both"/>
        <w:rPr>
          <w:rFonts w:ascii="Arial" w:hAnsi="Arial"/>
          <w:color w:val="auto"/>
          <w:sz w:val="22"/>
          <w:lang w:val="en-US"/>
        </w:rPr>
      </w:pPr>
      <w:r w:rsidRPr="00D87419">
        <w:rPr>
          <w:rFonts w:ascii="Arial" w:hAnsi="Arial"/>
          <w:color w:val="auto"/>
          <w:sz w:val="22"/>
          <w:lang w:val="en-US"/>
        </w:rPr>
        <w:t>The Agency's functions include the management of the programmes, instruments and actions awarded to it within the framework of the State Plans for Scientific and Technical Research and Innovation, any others expressly assigned to it by the General State Administration or those deriving from collaboration agreements with other entities or other actions.</w:t>
      </w:r>
    </w:p>
    <w:p w14:paraId="76B0802E" w14:textId="77777777" w:rsidR="00D87419" w:rsidRPr="00D87419" w:rsidRDefault="00D87419" w:rsidP="00D87419">
      <w:pPr>
        <w:spacing w:before="240" w:after="240" w:line="240" w:lineRule="auto"/>
        <w:jc w:val="both"/>
        <w:rPr>
          <w:rFonts w:ascii="Arial" w:hAnsi="Arial"/>
          <w:color w:val="auto"/>
          <w:sz w:val="22"/>
          <w:lang w:val="en-US"/>
        </w:rPr>
      </w:pPr>
      <w:r w:rsidRPr="00D87419">
        <w:rPr>
          <w:rFonts w:ascii="Arial" w:hAnsi="Arial"/>
          <w:color w:val="auto"/>
          <w:sz w:val="22"/>
          <w:lang w:val="en-US"/>
        </w:rPr>
        <w:t>The calls managed are the nerve centre around which the Agency's activity revolves: the main instrument for funding research. The launch of a call is similar to a transmission mechanism, in which each gear acts in synchronisation to start a machine. It starts with the publication of the call and ends with the scientific-technical and economic verification of the use of the awarded funds. It is therefore a process with a long life cycle, which remains alive for several years and is initiated each time a call is published.</w:t>
      </w:r>
    </w:p>
    <w:p w14:paraId="65775579" w14:textId="554693CF" w:rsidR="0022402F" w:rsidRDefault="00D87419" w:rsidP="008A3DBD">
      <w:pPr>
        <w:spacing w:before="240" w:after="240" w:line="240" w:lineRule="auto"/>
        <w:jc w:val="both"/>
        <w:rPr>
          <w:rFonts w:ascii="Arial" w:hAnsi="Arial"/>
          <w:color w:val="auto"/>
          <w:sz w:val="22"/>
          <w:lang w:val="en-US"/>
        </w:rPr>
      </w:pPr>
      <w:r w:rsidRPr="00D87419">
        <w:rPr>
          <w:rFonts w:ascii="Arial" w:hAnsi="Arial"/>
          <w:color w:val="auto"/>
          <w:sz w:val="22"/>
          <w:lang w:val="en-US"/>
        </w:rPr>
        <w:lastRenderedPageBreak/>
        <w:t>It comprises several successive phases that follow a temporal order: the instruction, the evaluation of the proposals, the economic-budgetary management, and the monitoring and justification of the actions financed.</w:t>
      </w:r>
    </w:p>
    <w:p w14:paraId="3961DB4C" w14:textId="77777777" w:rsidR="00D87419" w:rsidRPr="00D87419" w:rsidRDefault="00D87419" w:rsidP="008A3DBD">
      <w:pPr>
        <w:spacing w:before="240" w:after="240" w:line="240" w:lineRule="auto"/>
        <w:jc w:val="both"/>
        <w:rPr>
          <w:rFonts w:ascii="Arial" w:hAnsi="Arial"/>
          <w:color w:val="auto"/>
          <w:sz w:val="22"/>
          <w:lang w:val="en-US"/>
        </w:rPr>
      </w:pPr>
    </w:p>
    <w:p w14:paraId="178C5FB1" w14:textId="7F3FD8F2" w:rsidR="00D87419" w:rsidRPr="00D87419" w:rsidRDefault="00D87419" w:rsidP="00D87419">
      <w:pPr>
        <w:pStyle w:val="Prrafodelista"/>
        <w:numPr>
          <w:ilvl w:val="0"/>
          <w:numId w:val="32"/>
        </w:numPr>
        <w:spacing w:before="240" w:after="240" w:line="240" w:lineRule="auto"/>
        <w:jc w:val="both"/>
        <w:rPr>
          <w:rFonts w:ascii="Verdana" w:hAnsi="Verdana"/>
          <w:b/>
        </w:rPr>
      </w:pPr>
      <w:r w:rsidRPr="00D87419">
        <w:rPr>
          <w:rFonts w:ascii="Verdana" w:hAnsi="Verdana"/>
          <w:b/>
        </w:rPr>
        <w:t>Instruction.</w:t>
      </w:r>
    </w:p>
    <w:p w14:paraId="0993F4B9" w14:textId="77777777" w:rsidR="00D87419" w:rsidRPr="00D87419" w:rsidRDefault="00D87419" w:rsidP="00D87419">
      <w:pPr>
        <w:spacing w:before="240" w:after="240" w:line="240" w:lineRule="auto"/>
        <w:jc w:val="both"/>
        <w:rPr>
          <w:rFonts w:ascii="Arial" w:hAnsi="Arial"/>
          <w:color w:val="auto"/>
          <w:sz w:val="22"/>
          <w:lang w:val="en-US"/>
        </w:rPr>
      </w:pPr>
      <w:r w:rsidRPr="00D87419">
        <w:rPr>
          <w:rFonts w:ascii="Arial" w:hAnsi="Arial"/>
          <w:color w:val="auto"/>
          <w:sz w:val="22"/>
          <w:lang w:val="en-US"/>
        </w:rPr>
        <w:t>This phase coordinates the preparation, approval and publication of the calls for proposals. During 2021, 16 calls for proposals were managed (8 calls for 2020 and 8 for 2021).</w:t>
      </w:r>
    </w:p>
    <w:p w14:paraId="0C200A18" w14:textId="77777777" w:rsidR="00D87419" w:rsidRPr="00D87419" w:rsidRDefault="00D87419" w:rsidP="00D87419">
      <w:pPr>
        <w:spacing w:before="240" w:after="240" w:line="240" w:lineRule="auto"/>
        <w:jc w:val="both"/>
        <w:rPr>
          <w:rFonts w:ascii="Arial" w:hAnsi="Arial"/>
          <w:color w:val="auto"/>
          <w:sz w:val="22"/>
          <w:lang w:val="en-US"/>
        </w:rPr>
      </w:pPr>
      <w:r w:rsidRPr="00D87419">
        <w:rPr>
          <w:rFonts w:ascii="Arial" w:hAnsi="Arial"/>
          <w:color w:val="auto"/>
          <w:sz w:val="22"/>
          <w:lang w:val="en-US"/>
        </w:rPr>
        <w:t xml:space="preserve">The instruction process begins with the drafting and publication of the texts of the calls for proposals, the request for the relevant reports and their publication in the Official State Gazette and in the National Database of Subsidies. </w:t>
      </w:r>
    </w:p>
    <w:p w14:paraId="442FE6A0" w14:textId="77777777" w:rsidR="00D87419" w:rsidRPr="00D87419" w:rsidRDefault="00D87419" w:rsidP="00D87419">
      <w:pPr>
        <w:spacing w:before="240" w:after="240" w:line="240" w:lineRule="auto"/>
        <w:jc w:val="both"/>
        <w:rPr>
          <w:rFonts w:ascii="Arial" w:hAnsi="Arial"/>
          <w:color w:val="auto"/>
          <w:sz w:val="22"/>
          <w:lang w:val="en-US"/>
        </w:rPr>
      </w:pPr>
      <w:r w:rsidRPr="00D87419">
        <w:rPr>
          <w:rFonts w:ascii="Arial" w:hAnsi="Arial"/>
          <w:color w:val="auto"/>
          <w:sz w:val="22"/>
          <w:lang w:val="en-US"/>
        </w:rPr>
        <w:t>The management of these calls for applications in 2020 involved the processing of 19,717 files: review of applications, corrections, withdrawals and notifications of resolution.</w:t>
      </w:r>
    </w:p>
    <w:p w14:paraId="22EA91EE" w14:textId="7CAF72E5" w:rsidR="00A4665A" w:rsidRDefault="00D87419" w:rsidP="00D87419">
      <w:pPr>
        <w:spacing w:before="240" w:after="240" w:line="240" w:lineRule="auto"/>
        <w:jc w:val="both"/>
        <w:rPr>
          <w:rFonts w:ascii="Arial" w:hAnsi="Arial"/>
          <w:color w:val="auto"/>
          <w:sz w:val="22"/>
        </w:rPr>
      </w:pPr>
      <w:r w:rsidRPr="00D87419">
        <w:rPr>
          <w:rFonts w:ascii="Arial" w:hAnsi="Arial"/>
          <w:color w:val="auto"/>
          <w:sz w:val="22"/>
          <w:lang w:val="en-US"/>
        </w:rPr>
        <w:t xml:space="preserve">It also involves maintaining the system of entities, which is the repository where grant applicants must register and provide the necessary documentation to accredit their legal nature and the legal representatives who interact with the Agency throughout the life of the call. For this reason, it is necessary for it to be completely updated, and requests for modifications, additions and deletions, etc., are very common. </w:t>
      </w:r>
      <w:r w:rsidRPr="00D87419">
        <w:rPr>
          <w:rFonts w:ascii="Arial" w:hAnsi="Arial"/>
          <w:color w:val="auto"/>
          <w:sz w:val="22"/>
        </w:rPr>
        <w:t>Specifically, 2,388 during the past year.</w:t>
      </w:r>
    </w:p>
    <w:tbl>
      <w:tblPr>
        <w:tblStyle w:val="Sombreadomedio1-nfasis51111"/>
        <w:tblW w:w="4313" w:type="pct"/>
        <w:tblInd w:w="639" w:type="dxa"/>
        <w:tblLayout w:type="fixed"/>
        <w:tblCellMar>
          <w:left w:w="107" w:type="dxa"/>
        </w:tblCellMar>
        <w:tblLook w:val="04A0" w:firstRow="1" w:lastRow="0" w:firstColumn="1" w:lastColumn="0" w:noHBand="0" w:noVBand="1"/>
      </w:tblPr>
      <w:tblGrid>
        <w:gridCol w:w="3874"/>
        <w:gridCol w:w="2080"/>
        <w:gridCol w:w="2106"/>
      </w:tblGrid>
      <w:tr w:rsidR="008439F3" w:rsidRPr="008439F3" w14:paraId="1227CE00" w14:textId="77777777" w:rsidTr="00587D9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1BED0F36" w14:textId="1386D420" w:rsidR="008439F3" w:rsidRPr="008439F3" w:rsidRDefault="003F7AFA" w:rsidP="008439F3">
            <w:pPr>
              <w:tabs>
                <w:tab w:val="left" w:pos="4253"/>
              </w:tabs>
              <w:rPr>
                <w:rFonts w:ascii="Arial" w:eastAsia="MS Mincho" w:hAnsi="Arial" w:cs="Times New Roman"/>
                <w:color w:val="auto"/>
                <w:sz w:val="22"/>
                <w:szCs w:val="22"/>
              </w:rPr>
            </w:pPr>
            <w:r w:rsidRPr="003F7AFA">
              <w:rPr>
                <w:rFonts w:ascii="Arial" w:eastAsia="MS Mincho" w:hAnsi="Arial" w:cs="Times New Roman"/>
                <w:color w:val="auto"/>
                <w:sz w:val="22"/>
                <w:szCs w:val="22"/>
              </w:rPr>
              <w:t>Activity</w:t>
            </w:r>
          </w:p>
        </w:tc>
        <w:tc>
          <w:tcPr>
            <w:tcW w:w="208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06D437C" w14:textId="6D69B089" w:rsidR="008439F3" w:rsidRPr="008439F3" w:rsidRDefault="003F7AFA" w:rsidP="008439F3">
            <w:pPr>
              <w:tabs>
                <w:tab w:val="left" w:pos="4253"/>
              </w:tabs>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Times New Roman"/>
                <w:color w:val="auto"/>
                <w:sz w:val="22"/>
                <w:szCs w:val="22"/>
              </w:rPr>
            </w:pPr>
            <w:r w:rsidRPr="003F7AFA">
              <w:rPr>
                <w:rFonts w:ascii="Arial" w:eastAsia="MS Mincho" w:hAnsi="Arial" w:cs="Times New Roman"/>
                <w:color w:val="auto"/>
                <w:sz w:val="22"/>
                <w:szCs w:val="22"/>
              </w:rPr>
              <w:t>Estimate 2021</w:t>
            </w:r>
          </w:p>
        </w:tc>
        <w:tc>
          <w:tcPr>
            <w:tcW w:w="21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2AC2E715" w14:textId="4D634C08" w:rsidR="008439F3" w:rsidRPr="008439F3" w:rsidRDefault="003F7AFA" w:rsidP="008439F3">
            <w:pPr>
              <w:tabs>
                <w:tab w:val="left" w:pos="4253"/>
              </w:tabs>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Times New Roman"/>
                <w:color w:val="auto"/>
                <w:sz w:val="22"/>
                <w:szCs w:val="22"/>
              </w:rPr>
            </w:pPr>
            <w:r w:rsidRPr="003F7AFA">
              <w:rPr>
                <w:rFonts w:ascii="Arial" w:eastAsia="MS Mincho" w:hAnsi="Arial" w:cs="Times New Roman"/>
                <w:color w:val="auto"/>
                <w:sz w:val="22"/>
                <w:szCs w:val="22"/>
              </w:rPr>
              <w:t>Carried out</w:t>
            </w:r>
          </w:p>
        </w:tc>
      </w:tr>
      <w:tr w:rsidR="008439F3" w:rsidRPr="008439F3" w14:paraId="76815272" w14:textId="77777777" w:rsidTr="0058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1C168069" w14:textId="0B7D36EB" w:rsidR="008439F3" w:rsidRPr="003F7AFA" w:rsidRDefault="003F7AFA" w:rsidP="008439F3">
            <w:pPr>
              <w:tabs>
                <w:tab w:val="left" w:pos="4253"/>
              </w:tabs>
              <w:rPr>
                <w:rFonts w:ascii="Arial" w:hAnsi="Arial" w:cs="Times New Roman"/>
                <w:color w:val="auto"/>
                <w:sz w:val="22"/>
                <w:szCs w:val="22"/>
                <w:lang w:val="en-US"/>
              </w:rPr>
            </w:pPr>
            <w:r w:rsidRPr="003F7AFA">
              <w:rPr>
                <w:rFonts w:ascii="Arial" w:eastAsia="MS Mincho" w:hAnsi="Arial" w:cs="Times New Roman"/>
                <w:color w:val="auto"/>
                <w:sz w:val="22"/>
                <w:szCs w:val="22"/>
                <w:lang w:val="en-US"/>
              </w:rPr>
              <w:t>Drafting and publication of calls for proposals (1)</w:t>
            </w:r>
          </w:p>
        </w:tc>
        <w:tc>
          <w:tcPr>
            <w:tcW w:w="208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6490EA4" w14:textId="77777777" w:rsidR="008439F3" w:rsidRPr="008439F3" w:rsidRDefault="008439F3" w:rsidP="008439F3">
            <w:pPr>
              <w:tabs>
                <w:tab w:val="left" w:pos="4253"/>
              </w:tabs>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19</w:t>
            </w:r>
          </w:p>
        </w:tc>
        <w:tc>
          <w:tcPr>
            <w:tcW w:w="21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5BC382E4" w14:textId="77777777" w:rsidR="008439F3" w:rsidRPr="008439F3" w:rsidRDefault="008439F3" w:rsidP="008439F3">
            <w:pPr>
              <w:tabs>
                <w:tab w:val="left" w:pos="4253"/>
              </w:tabs>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16</w:t>
            </w:r>
          </w:p>
        </w:tc>
      </w:tr>
      <w:tr w:rsidR="008439F3" w:rsidRPr="008439F3" w14:paraId="455A3280" w14:textId="77777777" w:rsidTr="00587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5A44D5A6" w14:textId="7712AFE0" w:rsidR="008439F3" w:rsidRPr="008439F3" w:rsidRDefault="003F7AFA" w:rsidP="008439F3">
            <w:pPr>
              <w:tabs>
                <w:tab w:val="left" w:pos="4253"/>
              </w:tabs>
              <w:rPr>
                <w:rFonts w:ascii="Arial" w:hAnsi="Arial" w:cs="Times New Roman"/>
                <w:color w:val="auto"/>
                <w:sz w:val="22"/>
                <w:szCs w:val="22"/>
              </w:rPr>
            </w:pPr>
            <w:r w:rsidRPr="003F7AFA">
              <w:rPr>
                <w:rFonts w:ascii="Arial" w:eastAsia="MS Mincho" w:hAnsi="Arial" w:cs="Times New Roman"/>
                <w:color w:val="auto"/>
                <w:sz w:val="22"/>
                <w:szCs w:val="22"/>
              </w:rPr>
              <w:t>Instruction (2)</w:t>
            </w:r>
          </w:p>
        </w:tc>
        <w:tc>
          <w:tcPr>
            <w:tcW w:w="208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C5336C" w14:textId="6FD4A57D" w:rsidR="008439F3" w:rsidRPr="008439F3" w:rsidRDefault="008439F3" w:rsidP="008439F3">
            <w:pPr>
              <w:tabs>
                <w:tab w:val="left" w:pos="4253"/>
              </w:tabs>
              <w:jc w:val="center"/>
              <w:cnfStyle w:val="000000010000" w:firstRow="0" w:lastRow="0" w:firstColumn="0" w:lastColumn="0" w:oddVBand="0" w:evenVBand="0" w:oddHBand="0" w:evenHBand="1"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22</w:t>
            </w:r>
            <w:r w:rsidR="003F7AFA">
              <w:rPr>
                <w:rFonts w:ascii="Arial" w:eastAsia="MS Mincho" w:hAnsi="Arial" w:cs="Times New Roman"/>
                <w:color w:val="auto"/>
                <w:sz w:val="22"/>
                <w:szCs w:val="22"/>
              </w:rPr>
              <w:t>,</w:t>
            </w:r>
            <w:r w:rsidRPr="008439F3">
              <w:rPr>
                <w:rFonts w:ascii="Arial" w:eastAsia="MS Mincho" w:hAnsi="Arial" w:cs="Times New Roman"/>
                <w:color w:val="auto"/>
                <w:sz w:val="22"/>
                <w:szCs w:val="22"/>
              </w:rPr>
              <w:t>000</w:t>
            </w:r>
          </w:p>
        </w:tc>
        <w:tc>
          <w:tcPr>
            <w:tcW w:w="21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31528236" w14:textId="0EF51A3C" w:rsidR="008439F3" w:rsidRPr="008439F3" w:rsidRDefault="008439F3" w:rsidP="008439F3">
            <w:pPr>
              <w:tabs>
                <w:tab w:val="left" w:pos="4253"/>
              </w:tabs>
              <w:jc w:val="center"/>
              <w:cnfStyle w:val="000000010000" w:firstRow="0" w:lastRow="0" w:firstColumn="0" w:lastColumn="0" w:oddVBand="0" w:evenVBand="0" w:oddHBand="0" w:evenHBand="1"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19</w:t>
            </w:r>
            <w:r w:rsidR="003F7AFA">
              <w:rPr>
                <w:rFonts w:ascii="Arial" w:eastAsia="MS Mincho" w:hAnsi="Arial" w:cs="Times New Roman"/>
                <w:color w:val="auto"/>
                <w:sz w:val="22"/>
                <w:szCs w:val="22"/>
              </w:rPr>
              <w:t>,</w:t>
            </w:r>
            <w:r w:rsidRPr="008439F3">
              <w:rPr>
                <w:rFonts w:ascii="Arial" w:eastAsia="MS Mincho" w:hAnsi="Arial" w:cs="Times New Roman"/>
                <w:color w:val="auto"/>
                <w:sz w:val="22"/>
                <w:szCs w:val="22"/>
              </w:rPr>
              <w:t>717</w:t>
            </w:r>
          </w:p>
        </w:tc>
      </w:tr>
      <w:tr w:rsidR="008439F3" w:rsidRPr="008439F3" w14:paraId="1DD2AD87" w14:textId="77777777" w:rsidTr="0058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30502D05" w14:textId="4DC1A36A" w:rsidR="008439F3" w:rsidRPr="003F7AFA" w:rsidRDefault="003F7AFA" w:rsidP="008439F3">
            <w:pPr>
              <w:tabs>
                <w:tab w:val="left" w:pos="4253"/>
              </w:tabs>
              <w:rPr>
                <w:rFonts w:ascii="Arial" w:hAnsi="Arial" w:cs="Times New Roman"/>
                <w:color w:val="auto"/>
                <w:sz w:val="22"/>
                <w:szCs w:val="22"/>
                <w:lang w:val="en-US"/>
              </w:rPr>
            </w:pPr>
            <w:r w:rsidRPr="003F7AFA">
              <w:rPr>
                <w:rFonts w:ascii="Arial" w:eastAsia="MS Mincho" w:hAnsi="Arial" w:cs="Times New Roman"/>
                <w:color w:val="auto"/>
                <w:sz w:val="22"/>
                <w:szCs w:val="22"/>
                <w:lang w:val="en-US"/>
              </w:rPr>
              <w:t>Maintenance of the system of entities (additions, deletions, modifications) (3)</w:t>
            </w:r>
          </w:p>
        </w:tc>
        <w:tc>
          <w:tcPr>
            <w:tcW w:w="208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DBEE76" w14:textId="77777777" w:rsidR="008439F3" w:rsidRPr="003F7AFA" w:rsidRDefault="008439F3" w:rsidP="008439F3">
            <w:pPr>
              <w:tabs>
                <w:tab w:val="left" w:pos="4253"/>
              </w:tabs>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color w:val="auto"/>
                <w:sz w:val="22"/>
                <w:szCs w:val="22"/>
                <w:lang w:val="en-US"/>
              </w:rPr>
            </w:pPr>
          </w:p>
          <w:p w14:paraId="2657EFF2" w14:textId="65E114FF" w:rsidR="008439F3" w:rsidRPr="008439F3" w:rsidRDefault="008439F3" w:rsidP="008439F3">
            <w:pPr>
              <w:tabs>
                <w:tab w:val="left" w:pos="4253"/>
              </w:tabs>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2</w:t>
            </w:r>
            <w:r w:rsidR="003F7AFA">
              <w:rPr>
                <w:rFonts w:ascii="Arial" w:eastAsia="MS Mincho" w:hAnsi="Arial" w:cs="Times New Roman"/>
                <w:color w:val="auto"/>
                <w:sz w:val="22"/>
                <w:szCs w:val="22"/>
              </w:rPr>
              <w:t>,</w:t>
            </w:r>
            <w:r w:rsidRPr="008439F3">
              <w:rPr>
                <w:rFonts w:ascii="Arial" w:eastAsia="MS Mincho" w:hAnsi="Arial" w:cs="Times New Roman"/>
                <w:color w:val="auto"/>
                <w:sz w:val="22"/>
                <w:szCs w:val="22"/>
              </w:rPr>
              <w:t>600</w:t>
            </w:r>
          </w:p>
        </w:tc>
        <w:tc>
          <w:tcPr>
            <w:tcW w:w="21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vAlign w:val="center"/>
          </w:tcPr>
          <w:p w14:paraId="169CF0E8" w14:textId="45298BD9" w:rsidR="008439F3" w:rsidRPr="008439F3" w:rsidRDefault="008439F3" w:rsidP="008439F3">
            <w:pPr>
              <w:tabs>
                <w:tab w:val="left" w:pos="4253"/>
              </w:tabs>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2</w:t>
            </w:r>
            <w:r w:rsidR="003F7AFA">
              <w:rPr>
                <w:rFonts w:ascii="Arial" w:eastAsia="MS Mincho" w:hAnsi="Arial" w:cs="Times New Roman"/>
                <w:color w:val="auto"/>
                <w:sz w:val="22"/>
                <w:szCs w:val="22"/>
              </w:rPr>
              <w:t>,</w:t>
            </w:r>
            <w:r w:rsidRPr="008439F3">
              <w:rPr>
                <w:rFonts w:ascii="Arial" w:eastAsia="MS Mincho" w:hAnsi="Arial" w:cs="Times New Roman"/>
                <w:color w:val="auto"/>
                <w:sz w:val="22"/>
                <w:szCs w:val="22"/>
              </w:rPr>
              <w:t>388</w:t>
            </w:r>
          </w:p>
        </w:tc>
      </w:tr>
      <w:tr w:rsidR="008439F3" w:rsidRPr="008439F3" w14:paraId="3B31DB67" w14:textId="77777777" w:rsidTr="00587D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3657E531" w14:textId="478F0B95" w:rsidR="008439F3" w:rsidRPr="003F7AFA" w:rsidRDefault="003F7AFA" w:rsidP="008439F3">
            <w:pPr>
              <w:tabs>
                <w:tab w:val="left" w:pos="4253"/>
              </w:tabs>
              <w:rPr>
                <w:rFonts w:ascii="Arial" w:hAnsi="Arial" w:cs="Arial"/>
                <w:sz w:val="22"/>
                <w:szCs w:val="22"/>
                <w:lang w:val="en-US"/>
              </w:rPr>
            </w:pPr>
            <w:r w:rsidRPr="003F7AFA">
              <w:rPr>
                <w:rFonts w:ascii="Arial" w:hAnsi="Arial" w:cs="Arial"/>
                <w:sz w:val="22"/>
                <w:szCs w:val="22"/>
                <w:lang w:val="en-US"/>
              </w:rPr>
              <w:t>Advice to applicants for assistance (4)</w:t>
            </w:r>
          </w:p>
        </w:tc>
        <w:tc>
          <w:tcPr>
            <w:tcW w:w="208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50057C6" w14:textId="2BA76305" w:rsidR="008439F3" w:rsidRPr="008439F3" w:rsidRDefault="008439F3" w:rsidP="008439F3">
            <w:pPr>
              <w:tabs>
                <w:tab w:val="left" w:pos="4253"/>
              </w:tabs>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sidRPr="008439F3">
              <w:rPr>
                <w:rFonts w:ascii="Arial" w:hAnsi="Arial" w:cs="Arial"/>
                <w:color w:val="auto"/>
                <w:sz w:val="22"/>
                <w:szCs w:val="22"/>
              </w:rPr>
              <w:t>17</w:t>
            </w:r>
            <w:r w:rsidR="003F7AFA">
              <w:rPr>
                <w:rFonts w:ascii="Arial" w:hAnsi="Arial" w:cs="Arial"/>
                <w:color w:val="auto"/>
                <w:sz w:val="22"/>
                <w:szCs w:val="22"/>
              </w:rPr>
              <w:t>,</w:t>
            </w:r>
            <w:r w:rsidRPr="008439F3">
              <w:rPr>
                <w:rFonts w:ascii="Arial" w:hAnsi="Arial" w:cs="Arial"/>
                <w:color w:val="auto"/>
                <w:sz w:val="22"/>
                <w:szCs w:val="22"/>
              </w:rPr>
              <w:t>000</w:t>
            </w:r>
          </w:p>
          <w:p w14:paraId="59343200" w14:textId="77777777" w:rsidR="008439F3" w:rsidRPr="008439F3" w:rsidRDefault="008439F3" w:rsidP="008439F3">
            <w:pPr>
              <w:tabs>
                <w:tab w:val="left" w:pos="4253"/>
              </w:tabs>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p>
        </w:tc>
        <w:tc>
          <w:tcPr>
            <w:tcW w:w="210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7" w:type="dxa"/>
            </w:tcMar>
          </w:tcPr>
          <w:p w14:paraId="426F197E" w14:textId="2B560E72" w:rsidR="008439F3" w:rsidRPr="008439F3" w:rsidRDefault="008439F3" w:rsidP="008439F3">
            <w:pPr>
              <w:tabs>
                <w:tab w:val="left" w:pos="4253"/>
              </w:tabs>
              <w:jc w:val="center"/>
              <w:cnfStyle w:val="000000010000" w:firstRow="0" w:lastRow="0" w:firstColumn="0" w:lastColumn="0" w:oddVBand="0" w:evenVBand="0" w:oddHBand="0" w:evenHBand="1" w:firstRowFirstColumn="0" w:firstRowLastColumn="0" w:lastRowFirstColumn="0" w:lastRowLastColumn="0"/>
              <w:rPr>
                <w:rFonts w:ascii="Arial" w:eastAsia="MS Mincho" w:hAnsi="Arial" w:cs="Times New Roman"/>
                <w:color w:val="auto"/>
                <w:sz w:val="22"/>
                <w:szCs w:val="22"/>
              </w:rPr>
            </w:pPr>
            <w:r w:rsidRPr="008439F3">
              <w:rPr>
                <w:rFonts w:ascii="Arial" w:eastAsia="MS Mincho" w:hAnsi="Arial" w:cs="Times New Roman"/>
                <w:color w:val="auto"/>
                <w:sz w:val="22"/>
                <w:szCs w:val="22"/>
              </w:rPr>
              <w:t>18</w:t>
            </w:r>
            <w:r w:rsidR="003F7AFA">
              <w:rPr>
                <w:rFonts w:ascii="Arial" w:eastAsia="MS Mincho" w:hAnsi="Arial" w:cs="Times New Roman"/>
                <w:color w:val="auto"/>
                <w:sz w:val="22"/>
                <w:szCs w:val="22"/>
              </w:rPr>
              <w:t>,</w:t>
            </w:r>
            <w:r w:rsidRPr="008439F3">
              <w:rPr>
                <w:rFonts w:ascii="Arial" w:eastAsia="MS Mincho" w:hAnsi="Arial" w:cs="Times New Roman"/>
                <w:color w:val="auto"/>
                <w:sz w:val="22"/>
                <w:szCs w:val="22"/>
              </w:rPr>
              <w:t>766</w:t>
            </w:r>
          </w:p>
        </w:tc>
      </w:tr>
    </w:tbl>
    <w:p w14:paraId="321A0D76" w14:textId="77777777" w:rsidR="00D87419" w:rsidRDefault="00D87419" w:rsidP="00D87419">
      <w:pPr>
        <w:pStyle w:val="Textoindependiente"/>
        <w:rPr>
          <w:rFonts w:ascii="Arial" w:eastAsia="Calibri" w:hAnsi="Arial" w:cs="Arial"/>
          <w:b/>
          <w:bCs/>
          <w:color w:val="auto"/>
          <w:sz w:val="18"/>
          <w:szCs w:val="22"/>
          <w:lang w:eastAsia="en-US"/>
        </w:rPr>
      </w:pPr>
    </w:p>
    <w:p w14:paraId="527E34FB" w14:textId="404349F9" w:rsidR="00D87419" w:rsidRPr="00EF4FD9" w:rsidRDefault="00D87419" w:rsidP="00D87419">
      <w:pPr>
        <w:pStyle w:val="Textoindependiente"/>
        <w:rPr>
          <w:rFonts w:ascii="Arial" w:eastAsia="Calibri" w:hAnsi="Arial" w:cs="Arial"/>
          <w:color w:val="auto"/>
          <w:sz w:val="22"/>
          <w:szCs w:val="22"/>
          <w:lang w:val="en-US" w:eastAsia="en-US"/>
        </w:rPr>
      </w:pPr>
      <w:r w:rsidRPr="00EF4FD9">
        <w:rPr>
          <w:rFonts w:ascii="Arial" w:eastAsia="Calibri" w:hAnsi="Arial" w:cs="Arial"/>
          <w:b/>
          <w:bCs/>
          <w:color w:val="auto"/>
          <w:sz w:val="22"/>
          <w:szCs w:val="22"/>
          <w:lang w:val="en-US" w:eastAsia="en-US"/>
        </w:rPr>
        <w:t>(1) Drafting and publication of calls for proposals</w:t>
      </w:r>
      <w:r w:rsidRPr="00EF4FD9">
        <w:rPr>
          <w:rFonts w:ascii="Arial" w:eastAsia="Calibri" w:hAnsi="Arial" w:cs="Arial"/>
          <w:color w:val="auto"/>
          <w:sz w:val="22"/>
          <w:szCs w:val="22"/>
          <w:lang w:val="en-US" w:eastAsia="en-US"/>
        </w:rPr>
        <w:t xml:space="preserve">. The initial forecast was for 19 calls for proposals. The deviation was due to the non-publication of Juan de la Cierva-Incorporación, an action that has been integrated into the Ramón y Cajal action, and of the actions to stimulate Europe Research and Research Networks, whose launch in 2021 was not considered a priority. </w:t>
      </w:r>
    </w:p>
    <w:p w14:paraId="373FEA16" w14:textId="7079B3B7" w:rsidR="00D87419" w:rsidRPr="00EF4FD9" w:rsidRDefault="00D87419" w:rsidP="00D87419">
      <w:pPr>
        <w:pStyle w:val="Textoindependiente"/>
        <w:rPr>
          <w:rFonts w:ascii="Arial" w:eastAsia="Calibri" w:hAnsi="Arial" w:cs="Arial"/>
          <w:color w:val="auto"/>
          <w:sz w:val="22"/>
          <w:szCs w:val="22"/>
          <w:lang w:val="en-US" w:eastAsia="en-US"/>
        </w:rPr>
      </w:pPr>
      <w:r w:rsidRPr="00EF4FD9">
        <w:rPr>
          <w:rFonts w:ascii="Arial" w:eastAsia="Calibri" w:hAnsi="Arial" w:cs="Arial"/>
          <w:b/>
          <w:bCs/>
          <w:color w:val="auto"/>
          <w:sz w:val="22"/>
          <w:szCs w:val="22"/>
          <w:lang w:val="en-US" w:eastAsia="en-US"/>
        </w:rPr>
        <w:t>(2) Instruction</w:t>
      </w:r>
      <w:r w:rsidRPr="00EF4FD9">
        <w:rPr>
          <w:rFonts w:ascii="Arial" w:eastAsia="Calibri" w:hAnsi="Arial" w:cs="Arial"/>
          <w:color w:val="auto"/>
          <w:sz w:val="22"/>
          <w:szCs w:val="22"/>
          <w:lang w:val="en-US" w:eastAsia="en-US"/>
        </w:rPr>
        <w:t>. The processing of 22,000 applications was foreseen. The deviation is mainly due, on the one hand, to the non-publication of certain calls mentioned above and, on the other hand, given that new actions were launched in 2021 linked to the PRTR, to the difficulty in estimating the volume of applications that would be received.</w:t>
      </w:r>
    </w:p>
    <w:p w14:paraId="7A98DDA5" w14:textId="434EC75E" w:rsidR="00D87419" w:rsidRPr="00EF4FD9" w:rsidRDefault="00D87419" w:rsidP="00D87419">
      <w:pPr>
        <w:pStyle w:val="Textoindependiente"/>
        <w:rPr>
          <w:rFonts w:ascii="Arial" w:eastAsia="Calibri" w:hAnsi="Arial" w:cs="Arial"/>
          <w:color w:val="auto"/>
          <w:sz w:val="22"/>
          <w:szCs w:val="22"/>
          <w:lang w:val="en-US" w:eastAsia="en-US"/>
        </w:rPr>
      </w:pPr>
      <w:r w:rsidRPr="00EF4FD9">
        <w:rPr>
          <w:rFonts w:ascii="Arial" w:eastAsia="Calibri" w:hAnsi="Arial" w:cs="Arial"/>
          <w:b/>
          <w:bCs/>
          <w:color w:val="auto"/>
          <w:sz w:val="22"/>
          <w:szCs w:val="22"/>
          <w:lang w:val="en-US" w:eastAsia="en-US"/>
        </w:rPr>
        <w:t>(3) Maintenance of the system of entities</w:t>
      </w:r>
      <w:r w:rsidRPr="00EF4FD9">
        <w:rPr>
          <w:rFonts w:ascii="Arial" w:eastAsia="Calibri" w:hAnsi="Arial" w:cs="Arial"/>
          <w:color w:val="auto"/>
          <w:sz w:val="22"/>
          <w:szCs w:val="22"/>
          <w:lang w:val="en-US" w:eastAsia="en-US"/>
        </w:rPr>
        <w:t>. It was envisaged that 2,600 actions would be managed through the entity system. The deviation is due to reasons similar to those outlined above for Instruction.</w:t>
      </w:r>
    </w:p>
    <w:p w14:paraId="23F8C7B7" w14:textId="6B6CADA7" w:rsidR="00D87419" w:rsidRPr="00EF4FD9" w:rsidRDefault="00D87419" w:rsidP="00D87419">
      <w:pPr>
        <w:pStyle w:val="Textoindependiente"/>
        <w:rPr>
          <w:rFonts w:ascii="Arial" w:eastAsia="Calibri" w:hAnsi="Arial" w:cs="Arial"/>
          <w:color w:val="auto"/>
          <w:sz w:val="22"/>
          <w:szCs w:val="22"/>
          <w:lang w:val="en-US" w:eastAsia="en-US"/>
        </w:rPr>
      </w:pPr>
      <w:r w:rsidRPr="00EF4FD9">
        <w:rPr>
          <w:rFonts w:ascii="Arial" w:eastAsia="Calibri" w:hAnsi="Arial" w:cs="Arial"/>
          <w:b/>
          <w:bCs/>
          <w:color w:val="auto"/>
          <w:sz w:val="22"/>
          <w:szCs w:val="22"/>
          <w:lang w:val="en-US" w:eastAsia="en-US"/>
        </w:rPr>
        <w:lastRenderedPageBreak/>
        <w:t>(4) Advice to applicants for assistance</w:t>
      </w:r>
      <w:r w:rsidRPr="00EF4FD9">
        <w:rPr>
          <w:rFonts w:ascii="Arial" w:eastAsia="Calibri" w:hAnsi="Arial" w:cs="Arial"/>
          <w:color w:val="auto"/>
          <w:sz w:val="22"/>
          <w:szCs w:val="22"/>
          <w:lang w:val="en-US" w:eastAsia="en-US"/>
        </w:rPr>
        <w:t>. It was anticipated that 17,000 mails would be dealt with. The upward deviation is due to the fact that the launch of new actions has generated more enquiries than expected.</w:t>
      </w:r>
    </w:p>
    <w:p w14:paraId="0912AA13" w14:textId="1A126F9B" w:rsidR="000865C3" w:rsidRPr="00EF4FD9" w:rsidRDefault="00D87419" w:rsidP="00D87419">
      <w:pPr>
        <w:pStyle w:val="Textoindependiente"/>
        <w:rPr>
          <w:rFonts w:ascii="Arial" w:eastAsia="Calibri" w:hAnsi="Arial" w:cs="Arial"/>
          <w:color w:val="auto"/>
          <w:sz w:val="22"/>
          <w:szCs w:val="22"/>
          <w:lang w:val="en-US" w:eastAsia="en-US"/>
        </w:rPr>
      </w:pPr>
      <w:r w:rsidRPr="00EF4FD9">
        <w:rPr>
          <w:rFonts w:ascii="Arial" w:eastAsia="Calibri" w:hAnsi="Arial" w:cs="Arial"/>
          <w:color w:val="auto"/>
          <w:sz w:val="22"/>
          <w:szCs w:val="22"/>
          <w:lang w:val="en-US" w:eastAsia="en-US"/>
        </w:rPr>
        <w:t xml:space="preserve">Below is a list of the </w:t>
      </w:r>
      <w:r w:rsidRPr="00EF4FD9">
        <w:rPr>
          <w:rFonts w:ascii="Arial" w:eastAsia="Calibri" w:hAnsi="Arial" w:cs="Arial"/>
          <w:b/>
          <w:bCs/>
          <w:color w:val="auto"/>
          <w:sz w:val="22"/>
          <w:szCs w:val="22"/>
          <w:lang w:val="en-US" w:eastAsia="en-US"/>
        </w:rPr>
        <w:t>calls managed in which the main phase or a relevant phase of the award procedure took place in 2021</w:t>
      </w:r>
      <w:r w:rsidRPr="00EF4FD9">
        <w:rPr>
          <w:rFonts w:ascii="Arial" w:eastAsia="Calibri" w:hAnsi="Arial" w:cs="Arial"/>
          <w:color w:val="auto"/>
          <w:sz w:val="22"/>
          <w:szCs w:val="22"/>
          <w:lang w:val="en-US" w:eastAsia="en-US"/>
        </w:rPr>
        <w:t>, indicating the year of the call, budget, the current processing status (CR: Award Resolution, PRP: Provisional Resolution Proposal, TR: Processing without reaching PRP), the amount awarded (or if applicable proposed) and the success in economic terms.</w:t>
      </w:r>
    </w:p>
    <w:p w14:paraId="2BB8B32C" w14:textId="77777777" w:rsidR="00D87419" w:rsidRPr="00EF4FD9" w:rsidRDefault="00D87419" w:rsidP="00D87419">
      <w:pPr>
        <w:pStyle w:val="Textoindependiente"/>
        <w:rPr>
          <w:rFonts w:ascii="Arial" w:eastAsia="Calibri" w:hAnsi="Arial" w:cs="Arial"/>
          <w:color w:val="auto"/>
          <w:sz w:val="22"/>
          <w:szCs w:val="22"/>
          <w:lang w:val="en-US" w:eastAsia="en-US"/>
        </w:rPr>
      </w:pPr>
    </w:p>
    <w:p w14:paraId="2C136289" w14:textId="08072017" w:rsidR="00535137" w:rsidRPr="008439F3" w:rsidRDefault="00D87419">
      <w:pPr>
        <w:pStyle w:val="Textoindependiente"/>
        <w:rPr>
          <w:rFonts w:ascii="Arial" w:eastAsia="Calibri" w:hAnsi="Arial" w:cs="Arial"/>
          <w:b/>
          <w:bCs/>
          <w:color w:val="FF0000"/>
          <w:sz w:val="20"/>
          <w:szCs w:val="20"/>
        </w:rPr>
      </w:pPr>
      <w:r w:rsidRPr="00D87419">
        <w:rPr>
          <w:rFonts w:ascii="Arial" w:hAnsi="Arial" w:cs="Arial"/>
          <w:b/>
          <w:color w:val="auto"/>
          <w:sz w:val="22"/>
        </w:rPr>
        <w:t>Calls Managed in 2021</w:t>
      </w:r>
    </w:p>
    <w:tbl>
      <w:tblPr>
        <w:tblW w:w="0" w:type="auto"/>
        <w:tblInd w:w="-3" w:type="dxa"/>
        <w:tblCellMar>
          <w:left w:w="0" w:type="dxa"/>
          <w:right w:w="0" w:type="dxa"/>
        </w:tblCellMar>
        <w:tblLook w:val="04A0" w:firstRow="1" w:lastRow="0" w:firstColumn="1" w:lastColumn="0" w:noHBand="0" w:noVBand="1"/>
      </w:tblPr>
      <w:tblGrid>
        <w:gridCol w:w="3695"/>
        <w:gridCol w:w="979"/>
        <w:gridCol w:w="814"/>
        <w:gridCol w:w="1352"/>
        <w:gridCol w:w="1302"/>
      </w:tblGrid>
      <w:tr w:rsidR="00AD39AC" w:rsidRPr="00D81183" w14:paraId="777673B6" w14:textId="77777777" w:rsidTr="00F41DA4">
        <w:trPr>
          <w:trHeight w:val="660"/>
        </w:trPr>
        <w:tc>
          <w:tcPr>
            <w:tcW w:w="369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B7EE1E" w14:textId="13E349AE" w:rsidR="00AD39AC" w:rsidRPr="008439F3" w:rsidRDefault="003F7AFA" w:rsidP="00A74EC8">
            <w:pPr>
              <w:spacing w:after="0" w:line="240" w:lineRule="auto"/>
              <w:rPr>
                <w:rFonts w:ascii="Arial" w:eastAsia="Calibri" w:hAnsi="Arial" w:cs="Arial"/>
                <w:b/>
                <w:bCs/>
                <w:color w:val="auto"/>
                <w:sz w:val="20"/>
                <w:szCs w:val="20"/>
              </w:rPr>
            </w:pPr>
            <w:r w:rsidRPr="003F7AFA">
              <w:rPr>
                <w:rFonts w:ascii="Arial" w:eastAsia="Calibri" w:hAnsi="Arial" w:cs="Arial"/>
                <w:b/>
                <w:bCs/>
                <w:color w:val="auto"/>
                <w:sz w:val="20"/>
                <w:szCs w:val="20"/>
              </w:rPr>
              <w:t>CALLS MANAGED IN 2021</w:t>
            </w:r>
          </w:p>
        </w:tc>
        <w:tc>
          <w:tcPr>
            <w:tcW w:w="9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136F89F" w14:textId="073E5342" w:rsidR="00AD39AC" w:rsidRPr="008439F3" w:rsidRDefault="003F7AFA" w:rsidP="00535137">
            <w:pPr>
              <w:spacing w:after="0" w:line="240" w:lineRule="auto"/>
              <w:jc w:val="center"/>
              <w:rPr>
                <w:rFonts w:ascii="Arial" w:eastAsia="Calibri" w:hAnsi="Arial" w:cs="Arial"/>
                <w:b/>
                <w:bCs/>
                <w:color w:val="auto"/>
                <w:sz w:val="20"/>
                <w:szCs w:val="20"/>
              </w:rPr>
            </w:pPr>
            <w:r>
              <w:rPr>
                <w:rFonts w:ascii="Arial" w:eastAsia="Calibri" w:hAnsi="Arial" w:cs="Arial"/>
                <w:b/>
                <w:bCs/>
                <w:color w:val="auto"/>
                <w:sz w:val="20"/>
                <w:szCs w:val="20"/>
              </w:rPr>
              <w:t>Call</w:t>
            </w:r>
          </w:p>
        </w:tc>
        <w:tc>
          <w:tcPr>
            <w:tcW w:w="8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4ECD230" w14:textId="3C7920FC" w:rsidR="00AD39AC" w:rsidRPr="008439F3" w:rsidRDefault="003F7AFA" w:rsidP="00535137">
            <w:pPr>
              <w:spacing w:after="0" w:line="240" w:lineRule="auto"/>
              <w:jc w:val="center"/>
              <w:rPr>
                <w:rFonts w:ascii="Arial" w:eastAsia="Calibri" w:hAnsi="Arial" w:cs="Arial"/>
                <w:b/>
                <w:bCs/>
                <w:color w:val="auto"/>
                <w:sz w:val="20"/>
                <w:szCs w:val="20"/>
              </w:rPr>
            </w:pPr>
            <w:r w:rsidRPr="003F7AFA">
              <w:rPr>
                <w:rFonts w:ascii="Arial" w:eastAsia="Calibri" w:hAnsi="Arial" w:cs="Arial"/>
                <w:b/>
                <w:bCs/>
                <w:color w:val="auto"/>
                <w:sz w:val="20"/>
                <w:szCs w:val="20"/>
              </w:rPr>
              <w:t>Status</w:t>
            </w:r>
          </w:p>
        </w:tc>
        <w:tc>
          <w:tcPr>
            <w:tcW w:w="13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C4860F7" w14:textId="3267A4EB" w:rsidR="00AD39AC" w:rsidRPr="008439F3" w:rsidRDefault="003F7AFA" w:rsidP="00535137">
            <w:pPr>
              <w:spacing w:after="0" w:line="240" w:lineRule="auto"/>
              <w:jc w:val="center"/>
              <w:rPr>
                <w:rFonts w:ascii="Arial" w:eastAsia="Calibri" w:hAnsi="Arial" w:cs="Arial"/>
                <w:b/>
                <w:bCs/>
                <w:color w:val="auto"/>
                <w:sz w:val="20"/>
                <w:szCs w:val="20"/>
              </w:rPr>
            </w:pPr>
            <w:r w:rsidRPr="003F7AFA">
              <w:rPr>
                <w:rFonts w:ascii="Arial" w:eastAsia="Calibri" w:hAnsi="Arial" w:cs="Arial"/>
                <w:b/>
                <w:bCs/>
                <w:color w:val="auto"/>
                <w:sz w:val="20"/>
                <w:szCs w:val="20"/>
              </w:rPr>
              <w:t>Budget call</w:t>
            </w:r>
          </w:p>
        </w:tc>
        <w:tc>
          <w:tcPr>
            <w:tcW w:w="1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BCC24B" w14:textId="02E5B3B1" w:rsidR="00AD39AC" w:rsidRPr="008439F3" w:rsidRDefault="003F7AFA" w:rsidP="00AD39AC">
            <w:pPr>
              <w:spacing w:after="0" w:line="240" w:lineRule="auto"/>
              <w:jc w:val="center"/>
              <w:rPr>
                <w:rFonts w:ascii="Arial" w:eastAsia="Calibri" w:hAnsi="Arial" w:cs="Arial"/>
                <w:b/>
                <w:bCs/>
                <w:color w:val="auto"/>
                <w:sz w:val="20"/>
                <w:szCs w:val="20"/>
              </w:rPr>
            </w:pPr>
            <w:r w:rsidRPr="003F7AFA">
              <w:rPr>
                <w:rFonts w:ascii="Arial" w:eastAsia="Calibri" w:hAnsi="Arial" w:cs="Arial"/>
                <w:b/>
                <w:bCs/>
                <w:color w:val="auto"/>
                <w:sz w:val="20"/>
                <w:szCs w:val="20"/>
              </w:rPr>
              <w:t>Concession</w:t>
            </w:r>
          </w:p>
        </w:tc>
      </w:tr>
      <w:tr w:rsidR="00AD39AC" w:rsidRPr="00D81183" w14:paraId="06BF595F"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41FD5D" w14:textId="2FC40B74" w:rsidR="00AD39AC" w:rsidRPr="008439F3" w:rsidRDefault="003F7AFA" w:rsidP="00535137">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Pre-doctoral (PRE)</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A19027" w14:textId="77777777" w:rsidR="00AD39AC" w:rsidRPr="008723D1" w:rsidRDefault="00AD39AC"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243149" w14:textId="77777777" w:rsidR="00AD39AC" w:rsidRPr="008439F3" w:rsidRDefault="00AD39AC" w:rsidP="00535137">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TR</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3A6F1" w14:textId="2D6908DF"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110</w:t>
            </w:r>
            <w:r w:rsidR="003F7AFA">
              <w:rPr>
                <w:rFonts w:ascii="Arial" w:eastAsia="Calibri" w:hAnsi="Arial" w:cs="Arial"/>
                <w:color w:val="auto"/>
                <w:sz w:val="20"/>
                <w:szCs w:val="20"/>
              </w:rPr>
              <w:t>,</w:t>
            </w:r>
            <w:r>
              <w:rPr>
                <w:rFonts w:ascii="Arial" w:eastAsia="Calibri" w:hAnsi="Arial" w:cs="Arial"/>
                <w:color w:val="auto"/>
                <w:sz w:val="20"/>
                <w:szCs w:val="20"/>
              </w:rPr>
              <w:t>038</w:t>
            </w:r>
            <w:r w:rsidR="003F7AFA">
              <w:rPr>
                <w:rFonts w:ascii="Arial" w:eastAsia="Calibri" w:hAnsi="Arial" w:cs="Arial"/>
                <w:color w:val="auto"/>
                <w:sz w:val="20"/>
                <w:szCs w:val="20"/>
              </w:rPr>
              <w:t>,</w:t>
            </w:r>
            <w:r>
              <w:rPr>
                <w:rFonts w:ascii="Arial" w:eastAsia="Calibri" w:hAnsi="Arial" w:cs="Arial"/>
                <w:color w:val="auto"/>
                <w:sz w:val="20"/>
                <w:szCs w:val="20"/>
              </w:rPr>
              <w:t>260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A85B31" w14:textId="77777777" w:rsidR="00AD39AC" w:rsidRPr="008439F3" w:rsidRDefault="0074750C" w:rsidP="0074750C">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w:t>
            </w:r>
          </w:p>
        </w:tc>
      </w:tr>
      <w:tr w:rsidR="00AD39AC" w:rsidRPr="00D81183" w14:paraId="2A459B70" w14:textId="77777777" w:rsidTr="00F41DA4">
        <w:trPr>
          <w:trHeight w:val="282"/>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43A92" w14:textId="57345FBA" w:rsidR="00AD39AC" w:rsidRPr="008439F3" w:rsidRDefault="003F7AFA" w:rsidP="00535137">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Technical Support Personnel (TSP)</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D7E18E" w14:textId="77777777" w:rsidR="00AD39AC" w:rsidRPr="008723D1" w:rsidRDefault="00AD39AC" w:rsidP="00C0709A">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F501CB"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52903A" w14:textId="05496F1B" w:rsidR="00AD39AC" w:rsidRPr="008439F3" w:rsidRDefault="00AD39AC" w:rsidP="00535137">
            <w:pPr>
              <w:spacing w:after="0" w:line="240" w:lineRule="auto"/>
              <w:jc w:val="right"/>
              <w:rPr>
                <w:rFonts w:ascii="Arial" w:eastAsia="Calibri" w:hAnsi="Arial" w:cs="Arial"/>
                <w:color w:val="auto"/>
                <w:sz w:val="20"/>
                <w:szCs w:val="20"/>
              </w:rPr>
            </w:pPr>
            <w:r w:rsidRPr="008439F3">
              <w:rPr>
                <w:rFonts w:ascii="Arial" w:eastAsia="Calibri" w:hAnsi="Arial" w:cs="Arial"/>
                <w:color w:val="auto"/>
                <w:sz w:val="20"/>
                <w:szCs w:val="20"/>
              </w:rPr>
              <w:t>7</w:t>
            </w:r>
            <w:r w:rsidR="003F7AFA">
              <w:rPr>
                <w:rFonts w:ascii="Arial" w:eastAsia="Calibri" w:hAnsi="Arial" w:cs="Arial"/>
                <w:color w:val="auto"/>
                <w:sz w:val="20"/>
                <w:szCs w:val="20"/>
              </w:rPr>
              <w:t>,</w:t>
            </w:r>
            <w:r w:rsidRPr="008439F3">
              <w:rPr>
                <w:rFonts w:ascii="Arial" w:eastAsia="Calibri" w:hAnsi="Arial" w:cs="Arial"/>
                <w:color w:val="auto"/>
                <w:sz w:val="20"/>
                <w:szCs w:val="20"/>
              </w:rPr>
              <w:t>020</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73E5D9" w14:textId="59C9AFCC"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6</w:t>
            </w:r>
            <w:r w:rsidR="003F7AFA">
              <w:rPr>
                <w:rFonts w:ascii="Arial" w:eastAsia="Calibri" w:hAnsi="Arial" w:cs="Arial"/>
                <w:color w:val="auto"/>
                <w:sz w:val="20"/>
                <w:szCs w:val="20"/>
              </w:rPr>
              <w:t>,</w:t>
            </w:r>
            <w:r>
              <w:rPr>
                <w:rFonts w:ascii="Arial" w:eastAsia="Calibri" w:hAnsi="Arial" w:cs="Arial"/>
                <w:color w:val="auto"/>
                <w:sz w:val="20"/>
                <w:szCs w:val="20"/>
              </w:rPr>
              <w:t>810</w:t>
            </w:r>
            <w:r w:rsidR="003F7AFA">
              <w:rPr>
                <w:rFonts w:ascii="Arial" w:eastAsia="Calibri" w:hAnsi="Arial" w:cs="Arial"/>
                <w:color w:val="auto"/>
                <w:sz w:val="20"/>
                <w:szCs w:val="20"/>
              </w:rPr>
              <w:t>,</w:t>
            </w:r>
            <w:r>
              <w:rPr>
                <w:rFonts w:ascii="Arial" w:eastAsia="Calibri" w:hAnsi="Arial" w:cs="Arial"/>
                <w:color w:val="auto"/>
                <w:sz w:val="20"/>
                <w:szCs w:val="20"/>
              </w:rPr>
              <w:t>000</w:t>
            </w:r>
          </w:p>
        </w:tc>
      </w:tr>
      <w:tr w:rsidR="00AD39AC" w:rsidRPr="00D81183" w14:paraId="016FBF4D"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68D6DA" w14:textId="77777777" w:rsidR="00AD39AC" w:rsidRPr="008439F3" w:rsidRDefault="00AD39AC" w:rsidP="00535137">
            <w:pPr>
              <w:spacing w:after="0" w:line="240" w:lineRule="auto"/>
              <w:rPr>
                <w:rFonts w:ascii="Arial" w:eastAsia="Calibri" w:hAnsi="Arial" w:cs="Arial"/>
                <w:color w:val="auto"/>
                <w:sz w:val="20"/>
                <w:szCs w:val="20"/>
              </w:rPr>
            </w:pPr>
            <w:r w:rsidRPr="008439F3">
              <w:rPr>
                <w:rFonts w:ascii="Arial" w:eastAsia="Calibri" w:hAnsi="Arial" w:cs="Arial"/>
                <w:color w:val="auto"/>
                <w:sz w:val="20"/>
                <w:szCs w:val="20"/>
              </w:rPr>
              <w:t>Torres Quevedo (PTQ)</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747C2"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5899CC"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0E30E" w14:textId="249F77C0" w:rsidR="00AD39AC" w:rsidRPr="008439F3" w:rsidRDefault="00AD39AC" w:rsidP="00535137">
            <w:pPr>
              <w:spacing w:after="0" w:line="240" w:lineRule="auto"/>
              <w:jc w:val="right"/>
              <w:rPr>
                <w:rFonts w:ascii="Arial" w:eastAsia="Calibri" w:hAnsi="Arial" w:cs="Arial"/>
                <w:color w:val="auto"/>
                <w:sz w:val="20"/>
                <w:szCs w:val="20"/>
              </w:rPr>
            </w:pPr>
            <w:r w:rsidRPr="008439F3">
              <w:rPr>
                <w:rFonts w:ascii="Arial" w:eastAsia="Calibri" w:hAnsi="Arial" w:cs="Arial"/>
                <w:color w:val="auto"/>
                <w:sz w:val="20"/>
                <w:szCs w:val="20"/>
              </w:rPr>
              <w:t>15</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E34F8D" w14:textId="1D3218C2"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14</w:t>
            </w:r>
            <w:r w:rsidR="003F7AFA">
              <w:rPr>
                <w:rFonts w:ascii="Arial" w:eastAsia="Calibri" w:hAnsi="Arial" w:cs="Arial"/>
                <w:color w:val="auto"/>
                <w:sz w:val="20"/>
                <w:szCs w:val="20"/>
              </w:rPr>
              <w:t>,</w:t>
            </w:r>
            <w:r>
              <w:rPr>
                <w:rFonts w:ascii="Arial" w:eastAsia="Calibri" w:hAnsi="Arial" w:cs="Arial"/>
                <w:color w:val="auto"/>
                <w:sz w:val="20"/>
                <w:szCs w:val="20"/>
              </w:rPr>
              <w:t>867</w:t>
            </w:r>
            <w:r w:rsidR="003F7AFA">
              <w:rPr>
                <w:rFonts w:ascii="Arial" w:eastAsia="Calibri" w:hAnsi="Arial" w:cs="Arial"/>
                <w:color w:val="auto"/>
                <w:sz w:val="20"/>
                <w:szCs w:val="20"/>
              </w:rPr>
              <w:t>,</w:t>
            </w:r>
            <w:r>
              <w:rPr>
                <w:rFonts w:ascii="Arial" w:eastAsia="Calibri" w:hAnsi="Arial" w:cs="Arial"/>
                <w:color w:val="auto"/>
                <w:sz w:val="20"/>
                <w:szCs w:val="20"/>
              </w:rPr>
              <w:t>695</w:t>
            </w:r>
          </w:p>
        </w:tc>
      </w:tr>
      <w:tr w:rsidR="00AD39AC" w:rsidRPr="00D81183" w14:paraId="48B89A6E"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A8FBE" w14:textId="6B3ACD04" w:rsidR="00AD39AC" w:rsidRPr="008439F3" w:rsidRDefault="003F7AFA" w:rsidP="00535137">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Industrial Doctorates (DIN)</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392A4B"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183C03"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C324D7" w14:textId="7250A5B7" w:rsidR="00AD39AC" w:rsidRPr="008439F3" w:rsidRDefault="00AD39AC" w:rsidP="00535137">
            <w:pPr>
              <w:spacing w:after="0" w:line="240" w:lineRule="auto"/>
              <w:jc w:val="right"/>
              <w:rPr>
                <w:rFonts w:ascii="Arial" w:eastAsia="Calibri" w:hAnsi="Arial" w:cs="Arial"/>
                <w:color w:val="auto"/>
                <w:sz w:val="20"/>
                <w:szCs w:val="20"/>
              </w:rPr>
            </w:pPr>
            <w:r w:rsidRPr="008439F3">
              <w:rPr>
                <w:rFonts w:ascii="Arial" w:eastAsia="Calibri" w:hAnsi="Arial" w:cs="Arial"/>
                <w:color w:val="auto"/>
                <w:sz w:val="20"/>
                <w:szCs w:val="20"/>
              </w:rPr>
              <w:t>4</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693F93" w14:textId="58598464"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3</w:t>
            </w:r>
            <w:r w:rsidR="003F7AFA">
              <w:rPr>
                <w:rFonts w:ascii="Arial" w:eastAsia="Calibri" w:hAnsi="Arial" w:cs="Arial"/>
                <w:color w:val="auto"/>
                <w:sz w:val="20"/>
                <w:szCs w:val="20"/>
              </w:rPr>
              <w:t>,</w:t>
            </w:r>
            <w:r>
              <w:rPr>
                <w:rFonts w:ascii="Arial" w:eastAsia="Calibri" w:hAnsi="Arial" w:cs="Arial"/>
                <w:color w:val="auto"/>
                <w:sz w:val="20"/>
                <w:szCs w:val="20"/>
              </w:rPr>
              <w:t>940</w:t>
            </w:r>
            <w:r w:rsidR="003F7AFA">
              <w:rPr>
                <w:rFonts w:ascii="Arial" w:eastAsia="Calibri" w:hAnsi="Arial" w:cs="Arial"/>
                <w:color w:val="auto"/>
                <w:sz w:val="20"/>
                <w:szCs w:val="20"/>
              </w:rPr>
              <w:t>,</w:t>
            </w:r>
            <w:r>
              <w:rPr>
                <w:rFonts w:ascii="Arial" w:eastAsia="Calibri" w:hAnsi="Arial" w:cs="Arial"/>
                <w:color w:val="auto"/>
                <w:sz w:val="20"/>
                <w:szCs w:val="20"/>
              </w:rPr>
              <w:t>353</w:t>
            </w:r>
          </w:p>
        </w:tc>
      </w:tr>
      <w:tr w:rsidR="00AD39AC" w:rsidRPr="00D81183" w14:paraId="7D980C50"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09585B" w14:textId="77777777" w:rsidR="00AD39AC" w:rsidRPr="008439F3" w:rsidRDefault="00AD39AC" w:rsidP="00535137">
            <w:pPr>
              <w:spacing w:after="0" w:line="240" w:lineRule="auto"/>
              <w:rPr>
                <w:rFonts w:ascii="Arial" w:eastAsia="Calibri" w:hAnsi="Arial" w:cs="Arial"/>
                <w:color w:val="auto"/>
                <w:sz w:val="20"/>
                <w:szCs w:val="20"/>
              </w:rPr>
            </w:pPr>
            <w:r w:rsidRPr="008439F3">
              <w:rPr>
                <w:rFonts w:ascii="Arial" w:eastAsia="Calibri" w:hAnsi="Arial" w:cs="Arial"/>
                <w:color w:val="auto"/>
                <w:sz w:val="20"/>
                <w:szCs w:val="20"/>
              </w:rPr>
              <w:t>Ramón y Cajal  (RYC)</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F9891"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DCAFBF"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4EE749" w14:textId="6E5F3765"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80</w:t>
            </w:r>
            <w:r w:rsidR="003F7AFA">
              <w:rPr>
                <w:rFonts w:ascii="Arial" w:eastAsia="Calibri" w:hAnsi="Arial" w:cs="Arial"/>
                <w:color w:val="auto"/>
                <w:sz w:val="20"/>
                <w:szCs w:val="20"/>
              </w:rPr>
              <w:t>,</w:t>
            </w:r>
            <w:r>
              <w:rPr>
                <w:rFonts w:ascii="Arial" w:eastAsia="Calibri" w:hAnsi="Arial" w:cs="Arial"/>
                <w:color w:val="auto"/>
                <w:sz w:val="20"/>
                <w:szCs w:val="20"/>
              </w:rPr>
              <w:t>089</w:t>
            </w:r>
            <w:r w:rsidR="003F7AFA">
              <w:rPr>
                <w:rFonts w:ascii="Arial" w:eastAsia="Calibri" w:hAnsi="Arial" w:cs="Arial"/>
                <w:color w:val="auto"/>
                <w:sz w:val="20"/>
                <w:szCs w:val="20"/>
              </w:rPr>
              <w:t>,</w:t>
            </w:r>
            <w:r>
              <w:rPr>
                <w:rFonts w:ascii="Arial" w:eastAsia="Calibri" w:hAnsi="Arial" w:cs="Arial"/>
                <w:color w:val="auto"/>
                <w:sz w:val="20"/>
                <w:szCs w:val="20"/>
              </w:rPr>
              <w:t>750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00BBE81" w14:textId="73D0890B"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71</w:t>
            </w:r>
            <w:r w:rsidR="003F7AFA">
              <w:rPr>
                <w:rFonts w:ascii="Arial" w:eastAsia="Calibri" w:hAnsi="Arial" w:cs="Arial"/>
                <w:color w:val="auto"/>
                <w:sz w:val="20"/>
                <w:szCs w:val="20"/>
              </w:rPr>
              <w:t>,</w:t>
            </w:r>
            <w:r>
              <w:rPr>
                <w:rFonts w:ascii="Arial" w:eastAsia="Calibri" w:hAnsi="Arial" w:cs="Arial"/>
                <w:color w:val="auto"/>
                <w:sz w:val="20"/>
                <w:szCs w:val="20"/>
              </w:rPr>
              <w:t>659</w:t>
            </w:r>
            <w:r w:rsidR="003F7AFA">
              <w:rPr>
                <w:rFonts w:ascii="Arial" w:eastAsia="Calibri" w:hAnsi="Arial" w:cs="Arial"/>
                <w:color w:val="auto"/>
                <w:sz w:val="20"/>
                <w:szCs w:val="20"/>
              </w:rPr>
              <w:t>,</w:t>
            </w:r>
            <w:r>
              <w:rPr>
                <w:rFonts w:ascii="Arial" w:eastAsia="Calibri" w:hAnsi="Arial" w:cs="Arial"/>
                <w:color w:val="auto"/>
                <w:sz w:val="20"/>
                <w:szCs w:val="20"/>
              </w:rPr>
              <w:t>250</w:t>
            </w:r>
          </w:p>
        </w:tc>
      </w:tr>
      <w:tr w:rsidR="00AD39AC" w:rsidRPr="00D81183" w14:paraId="2A8385B9"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1D54C5" w14:textId="6301AA79" w:rsidR="00AD39AC" w:rsidRPr="008439F3" w:rsidRDefault="003F7AFA" w:rsidP="00535137">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Juan de la Cierva-formation (FJC)</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49DF35"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04E5B3"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CB7CE" w14:textId="644523D1"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14</w:t>
            </w:r>
            <w:r w:rsidR="003F7AFA">
              <w:rPr>
                <w:rFonts w:ascii="Arial" w:eastAsia="Calibri" w:hAnsi="Arial" w:cs="Arial"/>
                <w:color w:val="auto"/>
                <w:sz w:val="20"/>
                <w:szCs w:val="20"/>
              </w:rPr>
              <w:t>,</w:t>
            </w:r>
            <w:r>
              <w:rPr>
                <w:rFonts w:ascii="Arial" w:eastAsia="Calibri" w:hAnsi="Arial" w:cs="Arial"/>
                <w:color w:val="auto"/>
                <w:sz w:val="20"/>
                <w:szCs w:val="20"/>
              </w:rPr>
              <w:t>622</w:t>
            </w:r>
            <w:r w:rsidR="003F7AFA">
              <w:rPr>
                <w:rFonts w:ascii="Arial" w:eastAsia="Calibri" w:hAnsi="Arial" w:cs="Arial"/>
                <w:color w:val="auto"/>
                <w:sz w:val="20"/>
                <w:szCs w:val="20"/>
              </w:rPr>
              <w:t>,</w:t>
            </w:r>
            <w:r>
              <w:rPr>
                <w:rFonts w:ascii="Arial" w:eastAsia="Calibri" w:hAnsi="Arial" w:cs="Arial"/>
                <w:color w:val="auto"/>
                <w:sz w:val="20"/>
                <w:szCs w:val="20"/>
              </w:rPr>
              <w:t>800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4542106" w14:textId="726DE5DF"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14</w:t>
            </w:r>
            <w:r w:rsidR="003F7AFA">
              <w:rPr>
                <w:rFonts w:ascii="Arial" w:eastAsia="Calibri" w:hAnsi="Arial" w:cs="Arial"/>
                <w:color w:val="auto"/>
                <w:sz w:val="20"/>
                <w:szCs w:val="20"/>
              </w:rPr>
              <w:t>,</w:t>
            </w:r>
            <w:r>
              <w:rPr>
                <w:rFonts w:ascii="Arial" w:eastAsia="Calibri" w:hAnsi="Arial" w:cs="Arial"/>
                <w:color w:val="auto"/>
                <w:sz w:val="20"/>
                <w:szCs w:val="20"/>
              </w:rPr>
              <w:t>044</w:t>
            </w:r>
            <w:r w:rsidR="003F7AFA">
              <w:rPr>
                <w:rFonts w:ascii="Arial" w:eastAsia="Calibri" w:hAnsi="Arial" w:cs="Arial"/>
                <w:color w:val="auto"/>
                <w:sz w:val="20"/>
                <w:szCs w:val="20"/>
              </w:rPr>
              <w:t>,</w:t>
            </w:r>
            <w:r>
              <w:rPr>
                <w:rFonts w:ascii="Arial" w:eastAsia="Calibri" w:hAnsi="Arial" w:cs="Arial"/>
                <w:color w:val="auto"/>
                <w:sz w:val="20"/>
                <w:szCs w:val="20"/>
              </w:rPr>
              <w:t>200</w:t>
            </w:r>
          </w:p>
        </w:tc>
      </w:tr>
      <w:tr w:rsidR="00AD39AC" w:rsidRPr="00D81183" w14:paraId="3A0B9BBF"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ADD9EF" w14:textId="47A26B1E" w:rsidR="00AD39AC" w:rsidRPr="008439F3" w:rsidRDefault="003F7AFA" w:rsidP="00535137">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Juan de la Cierva-incorporation (IJC)</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E637E"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8B9F0F"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61C476" w14:textId="12236856"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27</w:t>
            </w:r>
            <w:r w:rsidR="003F7AFA">
              <w:rPr>
                <w:rFonts w:ascii="Arial" w:eastAsia="Calibri" w:hAnsi="Arial" w:cs="Arial"/>
                <w:color w:val="auto"/>
                <w:sz w:val="20"/>
                <w:szCs w:val="20"/>
              </w:rPr>
              <w:t>,</w:t>
            </w:r>
            <w:r>
              <w:rPr>
                <w:rFonts w:ascii="Arial" w:eastAsia="Calibri" w:hAnsi="Arial" w:cs="Arial"/>
                <w:color w:val="auto"/>
                <w:sz w:val="20"/>
                <w:szCs w:val="20"/>
              </w:rPr>
              <w:t>188</w:t>
            </w:r>
            <w:r w:rsidR="003F7AFA">
              <w:rPr>
                <w:rFonts w:ascii="Arial" w:eastAsia="Calibri" w:hAnsi="Arial" w:cs="Arial"/>
                <w:color w:val="auto"/>
                <w:sz w:val="20"/>
                <w:szCs w:val="20"/>
              </w:rPr>
              <w:t>,</w:t>
            </w:r>
            <w:r>
              <w:rPr>
                <w:rFonts w:ascii="Arial" w:eastAsia="Calibri" w:hAnsi="Arial" w:cs="Arial"/>
                <w:color w:val="auto"/>
                <w:sz w:val="20"/>
                <w:szCs w:val="20"/>
              </w:rPr>
              <w:t>400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BABDAD" w14:textId="3EA4D36A"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26</w:t>
            </w:r>
            <w:r w:rsidR="003F7AFA">
              <w:rPr>
                <w:rFonts w:ascii="Arial" w:eastAsia="Calibri" w:hAnsi="Arial" w:cs="Arial"/>
                <w:color w:val="auto"/>
                <w:sz w:val="20"/>
                <w:szCs w:val="20"/>
              </w:rPr>
              <w:t>,</w:t>
            </w:r>
            <w:r>
              <w:rPr>
                <w:rFonts w:ascii="Arial" w:eastAsia="Calibri" w:hAnsi="Arial" w:cs="Arial"/>
                <w:color w:val="auto"/>
                <w:sz w:val="20"/>
                <w:szCs w:val="20"/>
              </w:rPr>
              <w:t>406</w:t>
            </w:r>
            <w:r w:rsidR="003F7AFA">
              <w:rPr>
                <w:rFonts w:ascii="Arial" w:eastAsia="Calibri" w:hAnsi="Arial" w:cs="Arial"/>
                <w:color w:val="auto"/>
                <w:sz w:val="20"/>
                <w:szCs w:val="20"/>
              </w:rPr>
              <w:t>,</w:t>
            </w:r>
            <w:r>
              <w:rPr>
                <w:rFonts w:ascii="Arial" w:eastAsia="Calibri" w:hAnsi="Arial" w:cs="Arial"/>
                <w:color w:val="auto"/>
                <w:sz w:val="20"/>
                <w:szCs w:val="20"/>
              </w:rPr>
              <w:t>526</w:t>
            </w:r>
          </w:p>
        </w:tc>
      </w:tr>
      <w:tr w:rsidR="00AD39AC" w:rsidRPr="00D81183" w14:paraId="642F8E29"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62B8A3" w14:textId="1CABF093"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R+D+i Projects (PID)</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5245A4" w14:textId="77777777" w:rsidR="00AD39AC" w:rsidRPr="00964816" w:rsidRDefault="00AD39AC"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468B28" w14:textId="77777777" w:rsidR="00AD39AC" w:rsidRPr="007E1532" w:rsidRDefault="00AD39AC" w:rsidP="00535137">
            <w:pPr>
              <w:spacing w:after="0" w:line="240" w:lineRule="auto"/>
              <w:jc w:val="center"/>
              <w:rPr>
                <w:rFonts w:ascii="Arial" w:eastAsia="Calibri" w:hAnsi="Arial" w:cs="Arial"/>
                <w:color w:val="auto"/>
                <w:sz w:val="20"/>
                <w:szCs w:val="20"/>
              </w:rPr>
            </w:pPr>
            <w:r w:rsidRPr="007E1532">
              <w:rPr>
                <w:rFonts w:ascii="Arial" w:eastAsia="Calibri" w:hAnsi="Arial" w:cs="Arial"/>
                <w:color w:val="auto"/>
                <w:sz w:val="20"/>
                <w:szCs w:val="20"/>
              </w:rPr>
              <w:t>PRP</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54A8F" w14:textId="17381B6F"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45</w:t>
            </w:r>
            <w:r w:rsidRPr="008439F3">
              <w:rPr>
                <w:rFonts w:ascii="Arial" w:eastAsia="Calibri" w:hAnsi="Arial" w:cs="Arial"/>
                <w:color w:val="auto"/>
                <w:sz w:val="20"/>
                <w:szCs w:val="20"/>
              </w:rPr>
              <w:t>2</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B1A1F4C" w14:textId="77777777" w:rsidR="00AD39AC" w:rsidRPr="008439F3" w:rsidRDefault="0074750C" w:rsidP="0074750C">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w:t>
            </w:r>
          </w:p>
        </w:tc>
      </w:tr>
      <w:tr w:rsidR="00AD39AC" w:rsidRPr="00D81183" w14:paraId="677B4F71"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6D95F0" w14:textId="0B6C2168"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Europe of Excellence Projects (ERC)</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1DBFE5" w14:textId="77777777" w:rsidR="00AD39AC" w:rsidRPr="00964816" w:rsidRDefault="00F41DA4"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57BEBB"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3D0697" w14:textId="046A1B9C"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w:t>
            </w:r>
            <w:r w:rsidR="003F7AFA">
              <w:rPr>
                <w:rFonts w:ascii="Arial" w:eastAsia="Calibri" w:hAnsi="Arial" w:cs="Arial"/>
                <w:color w:val="auto"/>
                <w:sz w:val="20"/>
                <w:szCs w:val="20"/>
              </w:rPr>
              <w:t>,</w:t>
            </w:r>
            <w:r>
              <w:rPr>
                <w:rFonts w:ascii="Arial" w:eastAsia="Calibri" w:hAnsi="Arial" w:cs="Arial"/>
                <w:color w:val="auto"/>
                <w:sz w:val="20"/>
                <w:szCs w:val="20"/>
              </w:rPr>
              <w:t>5</w:t>
            </w:r>
            <w:r w:rsidRPr="008439F3">
              <w:rPr>
                <w:rFonts w:ascii="Arial" w:eastAsia="Calibri" w:hAnsi="Arial" w:cs="Arial"/>
                <w:color w:val="auto"/>
                <w:sz w:val="20"/>
                <w:szCs w:val="20"/>
              </w:rPr>
              <w:t>00</w:t>
            </w:r>
            <w:r w:rsidR="003F7AFA">
              <w:rPr>
                <w:rFonts w:ascii="Arial" w:eastAsia="Calibri" w:hAnsi="Arial" w:cs="Arial"/>
                <w:color w:val="auto"/>
                <w:sz w:val="20"/>
                <w:szCs w:val="20"/>
              </w:rPr>
              <w:t>,</w:t>
            </w:r>
            <w:r w:rsidRPr="008439F3">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F32B5F5" w14:textId="306934F7"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w:t>
            </w:r>
            <w:r w:rsidR="003F7AFA">
              <w:rPr>
                <w:rFonts w:ascii="Arial" w:eastAsia="Calibri" w:hAnsi="Arial" w:cs="Arial"/>
                <w:color w:val="auto"/>
                <w:sz w:val="20"/>
                <w:szCs w:val="20"/>
              </w:rPr>
              <w:t>,</w:t>
            </w:r>
            <w:r>
              <w:rPr>
                <w:rFonts w:ascii="Arial" w:eastAsia="Calibri" w:hAnsi="Arial" w:cs="Arial"/>
                <w:color w:val="auto"/>
                <w:sz w:val="20"/>
                <w:szCs w:val="20"/>
              </w:rPr>
              <w:t>2825</w:t>
            </w:r>
            <w:r w:rsidR="003F7AFA">
              <w:rPr>
                <w:rFonts w:ascii="Arial" w:eastAsia="Calibri" w:hAnsi="Arial" w:cs="Arial"/>
                <w:color w:val="auto"/>
                <w:sz w:val="20"/>
                <w:szCs w:val="20"/>
              </w:rPr>
              <w:t>,</w:t>
            </w:r>
            <w:r>
              <w:rPr>
                <w:rFonts w:ascii="Arial" w:eastAsia="Calibri" w:hAnsi="Arial" w:cs="Arial"/>
                <w:color w:val="auto"/>
                <w:sz w:val="20"/>
                <w:szCs w:val="20"/>
              </w:rPr>
              <w:t>526</w:t>
            </w:r>
          </w:p>
        </w:tc>
      </w:tr>
      <w:tr w:rsidR="00AD39AC" w:rsidRPr="00D81183" w14:paraId="5B376F8C"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A3A149" w14:textId="4B896845"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International Joint Programming (JPI)_I</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F0AF8"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2020_2</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48E54"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D527BC" w14:textId="00EA11CC"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5</w:t>
            </w:r>
            <w:r w:rsidR="003F7AFA">
              <w:rPr>
                <w:rFonts w:ascii="Arial" w:eastAsia="Calibri" w:hAnsi="Arial" w:cs="Arial"/>
                <w:color w:val="auto"/>
                <w:sz w:val="20"/>
                <w:szCs w:val="20"/>
              </w:rPr>
              <w:t>,</w:t>
            </w:r>
            <w:r>
              <w:rPr>
                <w:rFonts w:ascii="Arial" w:eastAsia="Calibri" w:hAnsi="Arial" w:cs="Arial"/>
                <w:color w:val="auto"/>
                <w:sz w:val="20"/>
                <w:szCs w:val="20"/>
              </w:rPr>
              <w:t>598</w:t>
            </w:r>
            <w:r w:rsidR="003F7AFA">
              <w:rPr>
                <w:rFonts w:ascii="Arial" w:eastAsia="Calibri" w:hAnsi="Arial" w:cs="Arial"/>
                <w:color w:val="auto"/>
                <w:sz w:val="20"/>
                <w:szCs w:val="20"/>
              </w:rPr>
              <w:t>,</w:t>
            </w:r>
            <w:r>
              <w:rPr>
                <w:rFonts w:ascii="Arial" w:eastAsia="Calibri" w:hAnsi="Arial" w:cs="Arial"/>
                <w:color w:val="auto"/>
                <w:sz w:val="20"/>
                <w:szCs w:val="20"/>
              </w:rPr>
              <w:t>026</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8623928" w14:textId="4300374C"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5</w:t>
            </w:r>
            <w:r w:rsidR="003F7AFA">
              <w:rPr>
                <w:rFonts w:ascii="Arial" w:eastAsia="Calibri" w:hAnsi="Arial" w:cs="Arial"/>
                <w:color w:val="auto"/>
                <w:sz w:val="20"/>
                <w:szCs w:val="20"/>
              </w:rPr>
              <w:t>,</w:t>
            </w:r>
            <w:r>
              <w:rPr>
                <w:rFonts w:ascii="Arial" w:eastAsia="Calibri" w:hAnsi="Arial" w:cs="Arial"/>
                <w:color w:val="auto"/>
                <w:sz w:val="20"/>
                <w:szCs w:val="20"/>
              </w:rPr>
              <w:t>447</w:t>
            </w:r>
            <w:r w:rsidR="003F7AFA">
              <w:rPr>
                <w:rFonts w:ascii="Arial" w:eastAsia="Calibri" w:hAnsi="Arial" w:cs="Arial"/>
                <w:color w:val="auto"/>
                <w:sz w:val="20"/>
                <w:szCs w:val="20"/>
              </w:rPr>
              <w:t>,</w:t>
            </w:r>
            <w:r>
              <w:rPr>
                <w:rFonts w:ascii="Arial" w:eastAsia="Calibri" w:hAnsi="Arial" w:cs="Arial"/>
                <w:color w:val="auto"/>
                <w:sz w:val="20"/>
                <w:szCs w:val="20"/>
              </w:rPr>
              <w:t>493</w:t>
            </w:r>
          </w:p>
        </w:tc>
      </w:tr>
      <w:tr w:rsidR="00AD39AC" w:rsidRPr="00D81183" w14:paraId="06819941"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BF3AA7" w14:textId="79668723"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International Joint Programming (JPI)_II</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3A0EFA" w14:textId="77777777" w:rsidR="00AD39AC" w:rsidRPr="00964816" w:rsidRDefault="00AD39AC" w:rsidP="00C0709A">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2021_1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5D85D4" w14:textId="77777777" w:rsidR="00AD39AC" w:rsidRPr="008439F3" w:rsidRDefault="00AD39AC" w:rsidP="00535137">
            <w:pPr>
              <w:spacing w:after="0" w:line="240" w:lineRule="auto"/>
              <w:jc w:val="center"/>
              <w:rPr>
                <w:rFonts w:ascii="Arial" w:eastAsia="Calibri" w:hAnsi="Arial" w:cs="Arial"/>
                <w:color w:val="auto"/>
                <w:sz w:val="20"/>
                <w:szCs w:val="20"/>
              </w:rPr>
            </w:pPr>
            <w:r w:rsidRPr="008439F3">
              <w:rPr>
                <w:rFonts w:ascii="Arial" w:eastAsia="Calibri" w:hAnsi="Arial" w:cs="Arial"/>
                <w:color w:val="auto"/>
                <w:sz w:val="20"/>
                <w:szCs w:val="20"/>
              </w:rPr>
              <w:t>PR</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3FD44" w14:textId="0B754EC5"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13</w:t>
            </w:r>
            <w:r w:rsidR="003F7AFA">
              <w:rPr>
                <w:rFonts w:ascii="Arial" w:eastAsia="Calibri" w:hAnsi="Arial" w:cs="Arial"/>
                <w:color w:val="auto"/>
                <w:sz w:val="20"/>
                <w:szCs w:val="20"/>
              </w:rPr>
              <w:t>,</w:t>
            </w:r>
            <w:r>
              <w:rPr>
                <w:rFonts w:ascii="Arial" w:eastAsia="Calibri" w:hAnsi="Arial" w:cs="Arial"/>
                <w:color w:val="auto"/>
                <w:sz w:val="20"/>
                <w:szCs w:val="20"/>
              </w:rPr>
              <w:t>140</w:t>
            </w:r>
            <w:r w:rsidR="003F7AFA">
              <w:rPr>
                <w:rFonts w:ascii="Arial" w:eastAsia="Calibri" w:hAnsi="Arial" w:cs="Arial"/>
                <w:color w:val="auto"/>
                <w:sz w:val="20"/>
                <w:szCs w:val="20"/>
              </w:rPr>
              <w:t>,</w:t>
            </w:r>
            <w:r>
              <w:rPr>
                <w:rFonts w:ascii="Arial" w:eastAsia="Calibri" w:hAnsi="Arial" w:cs="Arial"/>
                <w:color w:val="auto"/>
                <w:sz w:val="20"/>
                <w:szCs w:val="20"/>
              </w:rPr>
              <w:t>834</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077FF15" w14:textId="2904C5BF"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12</w:t>
            </w:r>
            <w:r w:rsidR="003F7AFA">
              <w:rPr>
                <w:rFonts w:ascii="Arial" w:eastAsia="Calibri" w:hAnsi="Arial" w:cs="Arial"/>
                <w:color w:val="auto"/>
                <w:sz w:val="20"/>
                <w:szCs w:val="20"/>
              </w:rPr>
              <w:t>,</w:t>
            </w:r>
            <w:r>
              <w:rPr>
                <w:rFonts w:ascii="Arial" w:eastAsia="Calibri" w:hAnsi="Arial" w:cs="Arial"/>
                <w:color w:val="auto"/>
                <w:sz w:val="20"/>
                <w:szCs w:val="20"/>
              </w:rPr>
              <w:t>936</w:t>
            </w:r>
            <w:r w:rsidR="003F7AFA">
              <w:rPr>
                <w:rFonts w:ascii="Arial" w:eastAsia="Calibri" w:hAnsi="Arial" w:cs="Arial"/>
                <w:color w:val="auto"/>
                <w:sz w:val="20"/>
                <w:szCs w:val="20"/>
              </w:rPr>
              <w:t>,</w:t>
            </w:r>
            <w:r>
              <w:rPr>
                <w:rFonts w:ascii="Arial" w:eastAsia="Calibri" w:hAnsi="Arial" w:cs="Arial"/>
                <w:color w:val="auto"/>
                <w:sz w:val="20"/>
                <w:szCs w:val="20"/>
              </w:rPr>
              <w:t>791</w:t>
            </w:r>
          </w:p>
        </w:tc>
      </w:tr>
      <w:tr w:rsidR="00AD39AC" w:rsidRPr="00D81183" w14:paraId="07DD12F8"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4E1172C" w14:textId="6990A01E"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International Joint Programming (JPI)_III</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A42D48B" w14:textId="77777777" w:rsidR="00AD39AC" w:rsidRPr="00964816" w:rsidRDefault="00AD39AC" w:rsidP="00C0709A">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2021_2</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0E09F01" w14:textId="77777777" w:rsidR="00AD39AC" w:rsidRPr="008439F3" w:rsidRDefault="00AD39AC" w:rsidP="00535137">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440C048" w14:textId="7CD8FF8A"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14</w:t>
            </w:r>
            <w:r w:rsidR="003F7AFA">
              <w:rPr>
                <w:rFonts w:ascii="Arial" w:eastAsia="Calibri" w:hAnsi="Arial" w:cs="Arial"/>
                <w:color w:val="auto"/>
                <w:sz w:val="20"/>
                <w:szCs w:val="20"/>
              </w:rPr>
              <w:t>,</w:t>
            </w:r>
            <w:r>
              <w:rPr>
                <w:rFonts w:ascii="Arial" w:eastAsia="Calibri" w:hAnsi="Arial" w:cs="Arial"/>
                <w:color w:val="auto"/>
                <w:sz w:val="20"/>
                <w:szCs w:val="20"/>
              </w:rPr>
              <w:t>719</w:t>
            </w:r>
            <w:r w:rsidR="003F7AFA">
              <w:rPr>
                <w:rFonts w:ascii="Arial" w:eastAsia="Calibri" w:hAnsi="Arial" w:cs="Arial"/>
                <w:color w:val="auto"/>
                <w:sz w:val="20"/>
                <w:szCs w:val="20"/>
              </w:rPr>
              <w:t>,</w:t>
            </w:r>
            <w:r>
              <w:rPr>
                <w:rFonts w:ascii="Arial" w:eastAsia="Calibri" w:hAnsi="Arial" w:cs="Arial"/>
                <w:color w:val="auto"/>
                <w:sz w:val="20"/>
                <w:szCs w:val="20"/>
              </w:rPr>
              <w:t>412</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31D589B" w14:textId="317D07E6"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14</w:t>
            </w:r>
            <w:r w:rsidR="003F7AFA">
              <w:rPr>
                <w:rFonts w:ascii="Arial" w:eastAsia="Calibri" w:hAnsi="Arial" w:cs="Arial"/>
                <w:color w:val="auto"/>
                <w:sz w:val="20"/>
                <w:szCs w:val="20"/>
              </w:rPr>
              <w:t>,</w:t>
            </w:r>
            <w:r>
              <w:rPr>
                <w:rFonts w:ascii="Arial" w:eastAsia="Calibri" w:hAnsi="Arial" w:cs="Arial"/>
                <w:color w:val="auto"/>
                <w:sz w:val="20"/>
                <w:szCs w:val="20"/>
              </w:rPr>
              <w:t>397</w:t>
            </w:r>
            <w:r w:rsidR="003F7AFA">
              <w:rPr>
                <w:rFonts w:ascii="Arial" w:eastAsia="Calibri" w:hAnsi="Arial" w:cs="Arial"/>
                <w:color w:val="auto"/>
                <w:sz w:val="20"/>
                <w:szCs w:val="20"/>
              </w:rPr>
              <w:t>,</w:t>
            </w:r>
            <w:r>
              <w:rPr>
                <w:rFonts w:ascii="Arial" w:eastAsia="Calibri" w:hAnsi="Arial" w:cs="Arial"/>
                <w:color w:val="auto"/>
                <w:sz w:val="20"/>
                <w:szCs w:val="20"/>
              </w:rPr>
              <w:t>350</w:t>
            </w:r>
          </w:p>
        </w:tc>
      </w:tr>
      <w:tr w:rsidR="00AD39AC" w:rsidRPr="00D81183" w14:paraId="62666616"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72D73B5" w14:textId="77777777" w:rsidR="00AD39AC" w:rsidRPr="00B53231" w:rsidRDefault="00AD39AC" w:rsidP="00535137">
            <w:pPr>
              <w:spacing w:after="0" w:line="240" w:lineRule="auto"/>
              <w:rPr>
                <w:rFonts w:ascii="Arial" w:eastAsia="Calibri" w:hAnsi="Arial" w:cs="Arial"/>
                <w:color w:val="auto"/>
                <w:sz w:val="20"/>
                <w:szCs w:val="20"/>
              </w:rPr>
            </w:pPr>
            <w:r w:rsidRPr="00B53231">
              <w:rPr>
                <w:rFonts w:ascii="Arial" w:eastAsia="Calibri" w:hAnsi="Arial" w:cs="Arial"/>
                <w:color w:val="auto"/>
                <w:sz w:val="20"/>
                <w:szCs w:val="20"/>
              </w:rPr>
              <w:t>Severo Ochoa / María de Maeztu (CEX)</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5BCC8C3" w14:textId="77777777" w:rsidR="00AD39AC" w:rsidRPr="008723D1" w:rsidRDefault="00AD39AC" w:rsidP="00535137">
            <w:pPr>
              <w:spacing w:after="0" w:line="240" w:lineRule="auto"/>
              <w:jc w:val="center"/>
              <w:rPr>
                <w:rFonts w:ascii="Arial" w:eastAsia="Calibri" w:hAnsi="Arial" w:cs="Arial"/>
                <w:color w:val="auto"/>
                <w:sz w:val="20"/>
                <w:szCs w:val="20"/>
              </w:rPr>
            </w:pPr>
            <w:r w:rsidRPr="008723D1">
              <w:rPr>
                <w:rFonts w:ascii="Arial" w:eastAsia="Calibri" w:hAnsi="Arial" w:cs="Arial"/>
                <w:color w:val="auto"/>
                <w:sz w:val="20"/>
                <w:szCs w:val="20"/>
              </w:rPr>
              <w:t>2020</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66EAACC" w14:textId="77777777" w:rsidR="00AD39AC" w:rsidRPr="00B53231" w:rsidRDefault="00AD39AC" w:rsidP="00535137">
            <w:pPr>
              <w:spacing w:after="0" w:line="240" w:lineRule="auto"/>
              <w:jc w:val="center"/>
              <w:rPr>
                <w:rFonts w:ascii="Arial" w:eastAsia="Calibri" w:hAnsi="Arial" w:cs="Arial"/>
                <w:color w:val="auto"/>
                <w:sz w:val="20"/>
                <w:szCs w:val="20"/>
              </w:rPr>
            </w:pPr>
            <w:r w:rsidRPr="00B53231">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E9B124C" w14:textId="1817001A" w:rsidR="00AD39AC" w:rsidRPr="00B53231" w:rsidRDefault="00AD39AC" w:rsidP="00535137">
            <w:pPr>
              <w:spacing w:after="0" w:line="240" w:lineRule="auto"/>
              <w:jc w:val="right"/>
              <w:rPr>
                <w:rFonts w:ascii="Arial" w:eastAsia="Calibri" w:hAnsi="Arial" w:cs="Arial"/>
                <w:color w:val="auto"/>
                <w:sz w:val="20"/>
                <w:szCs w:val="20"/>
              </w:rPr>
            </w:pPr>
            <w:r w:rsidRPr="00B53231">
              <w:rPr>
                <w:rFonts w:ascii="Arial" w:eastAsia="Calibri" w:hAnsi="Arial" w:cs="Arial"/>
                <w:color w:val="auto"/>
                <w:sz w:val="20"/>
                <w:szCs w:val="20"/>
              </w:rPr>
              <w:t>40</w:t>
            </w:r>
            <w:r w:rsidR="003F7AFA">
              <w:rPr>
                <w:rFonts w:ascii="Arial" w:eastAsia="Calibri" w:hAnsi="Arial" w:cs="Arial"/>
                <w:color w:val="auto"/>
                <w:sz w:val="20"/>
                <w:szCs w:val="20"/>
              </w:rPr>
              <w:t>,</w:t>
            </w:r>
            <w:r w:rsidRPr="00B53231">
              <w:rPr>
                <w:rFonts w:ascii="Arial" w:eastAsia="Calibri" w:hAnsi="Arial" w:cs="Arial"/>
                <w:color w:val="auto"/>
                <w:sz w:val="20"/>
                <w:szCs w:val="20"/>
              </w:rPr>
              <w:t>000</w:t>
            </w:r>
            <w:r w:rsidR="003F7AFA">
              <w:rPr>
                <w:rFonts w:ascii="Arial" w:eastAsia="Calibri" w:hAnsi="Arial" w:cs="Arial"/>
                <w:color w:val="auto"/>
                <w:sz w:val="20"/>
                <w:szCs w:val="20"/>
              </w:rPr>
              <w:t>,</w:t>
            </w:r>
            <w:r w:rsidRPr="00B53231">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19E4AC" w14:textId="10089B75" w:rsidR="00AD39AC" w:rsidRPr="00B53231" w:rsidRDefault="00AD39AC" w:rsidP="00535137">
            <w:pPr>
              <w:spacing w:after="0" w:line="240" w:lineRule="auto"/>
              <w:jc w:val="right"/>
              <w:rPr>
                <w:rFonts w:ascii="Arial" w:eastAsia="Calibri" w:hAnsi="Arial" w:cs="Arial"/>
                <w:color w:val="auto"/>
                <w:sz w:val="20"/>
                <w:szCs w:val="20"/>
              </w:rPr>
            </w:pPr>
            <w:r w:rsidRPr="00B53231">
              <w:rPr>
                <w:rFonts w:ascii="Arial" w:eastAsia="Calibri" w:hAnsi="Arial" w:cs="Arial"/>
                <w:color w:val="auto"/>
                <w:sz w:val="20"/>
                <w:szCs w:val="20"/>
              </w:rPr>
              <w:t>40</w:t>
            </w:r>
            <w:r w:rsidR="003F7AFA">
              <w:rPr>
                <w:rFonts w:ascii="Arial" w:eastAsia="Calibri" w:hAnsi="Arial" w:cs="Arial"/>
                <w:color w:val="auto"/>
                <w:sz w:val="20"/>
                <w:szCs w:val="20"/>
              </w:rPr>
              <w:t>,</w:t>
            </w:r>
            <w:r w:rsidRPr="00B53231">
              <w:rPr>
                <w:rFonts w:ascii="Arial" w:eastAsia="Calibri" w:hAnsi="Arial" w:cs="Arial"/>
                <w:color w:val="auto"/>
                <w:sz w:val="20"/>
                <w:szCs w:val="20"/>
              </w:rPr>
              <w:t>000</w:t>
            </w:r>
            <w:r w:rsidR="003F7AFA">
              <w:rPr>
                <w:rFonts w:ascii="Arial" w:eastAsia="Calibri" w:hAnsi="Arial" w:cs="Arial"/>
                <w:color w:val="auto"/>
                <w:sz w:val="20"/>
                <w:szCs w:val="20"/>
              </w:rPr>
              <w:t>,</w:t>
            </w:r>
            <w:r w:rsidRPr="00B53231">
              <w:rPr>
                <w:rFonts w:ascii="Arial" w:eastAsia="Calibri" w:hAnsi="Arial" w:cs="Arial"/>
                <w:color w:val="auto"/>
                <w:sz w:val="20"/>
                <w:szCs w:val="20"/>
              </w:rPr>
              <w:t>000</w:t>
            </w:r>
          </w:p>
        </w:tc>
      </w:tr>
      <w:tr w:rsidR="00AD39AC" w:rsidRPr="00D81183" w14:paraId="40103701"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D673E66" w14:textId="0A34C1BD" w:rsidR="00AD39AC" w:rsidRPr="003F7AFA" w:rsidRDefault="003F7AFA" w:rsidP="00535137">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R&amp;D&amp;I projects in strategic lines, in public-private partnerships</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CD191D1" w14:textId="77777777" w:rsidR="00AD39AC" w:rsidRPr="00964816" w:rsidRDefault="00AD39AC"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ED3D2B3" w14:textId="77777777" w:rsidR="00AD39AC" w:rsidRPr="008439F3" w:rsidRDefault="00AD39AC" w:rsidP="00535137">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F46D35A" w14:textId="32EF5B89"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86000.</w:t>
            </w:r>
            <w:r w:rsidR="003F7AFA">
              <w:rPr>
                <w:rFonts w:ascii="Arial" w:eastAsia="Calibri" w:hAnsi="Arial" w:cs="Arial"/>
                <w:color w:val="auto"/>
                <w:sz w:val="20"/>
                <w:szCs w:val="20"/>
              </w:rPr>
              <w:t>,</w:t>
            </w:r>
            <w:r>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B26F1A0" w14:textId="74C3C689"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60</w:t>
            </w:r>
            <w:r w:rsidR="003F7AFA">
              <w:rPr>
                <w:rFonts w:ascii="Arial" w:eastAsia="Calibri" w:hAnsi="Arial" w:cs="Arial"/>
                <w:color w:val="auto"/>
                <w:sz w:val="20"/>
                <w:szCs w:val="20"/>
              </w:rPr>
              <w:t>,</w:t>
            </w:r>
            <w:r>
              <w:rPr>
                <w:rFonts w:ascii="Arial" w:eastAsia="Calibri" w:hAnsi="Arial" w:cs="Arial"/>
                <w:color w:val="auto"/>
                <w:sz w:val="20"/>
                <w:szCs w:val="20"/>
              </w:rPr>
              <w:t>718</w:t>
            </w:r>
            <w:r w:rsidR="003F7AFA">
              <w:rPr>
                <w:rFonts w:ascii="Arial" w:eastAsia="Calibri" w:hAnsi="Arial" w:cs="Arial"/>
                <w:color w:val="auto"/>
                <w:sz w:val="20"/>
                <w:szCs w:val="20"/>
              </w:rPr>
              <w:t>,</w:t>
            </w:r>
            <w:r>
              <w:rPr>
                <w:rFonts w:ascii="Arial" w:eastAsia="Calibri" w:hAnsi="Arial" w:cs="Arial"/>
                <w:color w:val="auto"/>
                <w:sz w:val="20"/>
                <w:szCs w:val="20"/>
              </w:rPr>
              <w:t>625</w:t>
            </w:r>
          </w:p>
        </w:tc>
      </w:tr>
      <w:tr w:rsidR="00AD39AC" w:rsidRPr="00D81183" w14:paraId="3323D9DF"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91AFDD3" w14:textId="1A48F477" w:rsidR="00AD39AC" w:rsidRPr="003F7AFA" w:rsidRDefault="003F7AFA" w:rsidP="00AD39AC">
            <w:pPr>
              <w:spacing w:after="0" w:line="240" w:lineRule="auto"/>
              <w:rPr>
                <w:rFonts w:ascii="Arial" w:eastAsia="Calibri" w:hAnsi="Arial" w:cs="Arial"/>
                <w:color w:val="auto"/>
                <w:sz w:val="20"/>
                <w:szCs w:val="20"/>
                <w:lang w:val="en-US"/>
              </w:rPr>
            </w:pPr>
            <w:r w:rsidRPr="003F7AFA">
              <w:rPr>
                <w:rFonts w:ascii="Arial" w:eastAsia="Calibri" w:hAnsi="Arial" w:cs="Arial"/>
                <w:color w:val="auto"/>
                <w:sz w:val="20"/>
                <w:szCs w:val="20"/>
                <w:lang w:val="en-US"/>
              </w:rPr>
              <w:t>R&amp;D&amp;I Projects "Proof of Concept".</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B88670A" w14:textId="77777777" w:rsidR="00AD39AC" w:rsidRPr="00964816" w:rsidRDefault="00AD39AC"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AE5A6E0" w14:textId="77777777" w:rsidR="00AD39AC" w:rsidRPr="008439F3" w:rsidRDefault="00AD39AC" w:rsidP="00535137">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3FBAB6" w14:textId="76C0719E"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40</w:t>
            </w:r>
            <w:r w:rsidR="003F7AFA">
              <w:rPr>
                <w:rFonts w:ascii="Arial" w:eastAsia="Calibri" w:hAnsi="Arial" w:cs="Arial"/>
                <w:color w:val="auto"/>
                <w:sz w:val="20"/>
                <w:szCs w:val="20"/>
              </w:rPr>
              <w:t>,</w:t>
            </w:r>
            <w:r>
              <w:rPr>
                <w:rFonts w:ascii="Arial" w:eastAsia="Calibri" w:hAnsi="Arial" w:cs="Arial"/>
                <w:color w:val="auto"/>
                <w:sz w:val="20"/>
                <w:szCs w:val="20"/>
              </w:rPr>
              <w:t>000</w:t>
            </w:r>
            <w:r w:rsidR="003F7AFA">
              <w:rPr>
                <w:rFonts w:ascii="Arial" w:eastAsia="Calibri" w:hAnsi="Arial" w:cs="Arial"/>
                <w:color w:val="auto"/>
                <w:sz w:val="20"/>
                <w:szCs w:val="20"/>
              </w:rPr>
              <w:t>,</w:t>
            </w:r>
            <w:r>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2EAC210" w14:textId="77777777"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39.999.999</w:t>
            </w:r>
          </w:p>
        </w:tc>
      </w:tr>
      <w:tr w:rsidR="00AD39AC" w:rsidRPr="00D81183" w14:paraId="26412827" w14:textId="77777777" w:rsidTr="00F41DA4">
        <w:trPr>
          <w:trHeight w:val="330"/>
        </w:trPr>
        <w:tc>
          <w:tcPr>
            <w:tcW w:w="3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16A15CF" w14:textId="3F2BEC58" w:rsidR="00AD39AC" w:rsidRPr="008439F3" w:rsidRDefault="003F7AFA" w:rsidP="00AD39AC">
            <w:pPr>
              <w:spacing w:after="0" w:line="240" w:lineRule="auto"/>
              <w:rPr>
                <w:rFonts w:ascii="Arial" w:eastAsia="Calibri" w:hAnsi="Arial" w:cs="Arial"/>
                <w:color w:val="auto"/>
                <w:sz w:val="20"/>
                <w:szCs w:val="20"/>
              </w:rPr>
            </w:pPr>
            <w:r w:rsidRPr="003F7AFA">
              <w:rPr>
                <w:rFonts w:ascii="Arial" w:eastAsia="Calibri" w:hAnsi="Arial" w:cs="Arial"/>
                <w:color w:val="auto"/>
                <w:sz w:val="20"/>
                <w:szCs w:val="20"/>
              </w:rPr>
              <w:t>Scientific and Technical Equipment</w:t>
            </w:r>
          </w:p>
        </w:tc>
        <w:tc>
          <w:tcPr>
            <w:tcW w:w="97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DD358D9" w14:textId="77777777" w:rsidR="00AD39AC" w:rsidRPr="00964816" w:rsidRDefault="00AD39AC" w:rsidP="00535137">
            <w:pPr>
              <w:spacing w:after="0" w:line="240" w:lineRule="auto"/>
              <w:jc w:val="center"/>
              <w:rPr>
                <w:rFonts w:ascii="Arial" w:eastAsia="Calibri" w:hAnsi="Arial" w:cs="Arial"/>
                <w:color w:val="auto"/>
                <w:sz w:val="20"/>
                <w:szCs w:val="20"/>
              </w:rPr>
            </w:pPr>
            <w:r w:rsidRPr="00964816">
              <w:rPr>
                <w:rFonts w:ascii="Arial" w:eastAsia="Calibri" w:hAnsi="Arial" w:cs="Arial"/>
                <w:color w:val="auto"/>
                <w:sz w:val="20"/>
                <w:szCs w:val="20"/>
              </w:rPr>
              <w:t>2021</w:t>
            </w:r>
          </w:p>
        </w:tc>
        <w:tc>
          <w:tcPr>
            <w:tcW w:w="81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00474F2" w14:textId="77777777" w:rsidR="00AD39AC" w:rsidRPr="008439F3" w:rsidRDefault="00AD39AC" w:rsidP="00535137">
            <w:pPr>
              <w:spacing w:after="0" w:line="240" w:lineRule="auto"/>
              <w:jc w:val="center"/>
              <w:rPr>
                <w:rFonts w:ascii="Arial" w:eastAsia="Calibri" w:hAnsi="Arial" w:cs="Arial"/>
                <w:color w:val="auto"/>
                <w:sz w:val="20"/>
                <w:szCs w:val="20"/>
              </w:rPr>
            </w:pPr>
            <w:r>
              <w:rPr>
                <w:rFonts w:ascii="Arial" w:eastAsia="Calibri" w:hAnsi="Arial" w:cs="Arial"/>
                <w:color w:val="auto"/>
                <w:sz w:val="20"/>
                <w:szCs w:val="20"/>
              </w:rPr>
              <w:t>RC</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6072D60" w14:textId="180CBFC6" w:rsidR="00AD39AC" w:rsidRPr="008439F3" w:rsidRDefault="00AD39AC"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180</w:t>
            </w:r>
            <w:r w:rsidR="003F7AFA">
              <w:rPr>
                <w:rFonts w:ascii="Arial" w:eastAsia="Calibri" w:hAnsi="Arial" w:cs="Arial"/>
                <w:color w:val="auto"/>
                <w:sz w:val="20"/>
                <w:szCs w:val="20"/>
              </w:rPr>
              <w:t>,</w:t>
            </w:r>
            <w:r>
              <w:rPr>
                <w:rFonts w:ascii="Arial" w:eastAsia="Calibri" w:hAnsi="Arial" w:cs="Arial"/>
                <w:color w:val="auto"/>
                <w:sz w:val="20"/>
                <w:szCs w:val="20"/>
              </w:rPr>
              <w:t>000</w:t>
            </w:r>
            <w:r w:rsidR="003F7AFA">
              <w:rPr>
                <w:rFonts w:ascii="Arial" w:eastAsia="Calibri" w:hAnsi="Arial" w:cs="Arial"/>
                <w:color w:val="auto"/>
                <w:sz w:val="20"/>
                <w:szCs w:val="20"/>
              </w:rPr>
              <w:t>,</w:t>
            </w:r>
            <w:r>
              <w:rPr>
                <w:rFonts w:ascii="Arial" w:eastAsia="Calibri" w:hAnsi="Arial" w:cs="Arial"/>
                <w:color w:val="auto"/>
                <w:sz w:val="20"/>
                <w:szCs w:val="20"/>
              </w:rPr>
              <w:t>000</w:t>
            </w:r>
          </w:p>
        </w:tc>
        <w:tc>
          <w:tcPr>
            <w:tcW w:w="130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C647DF7" w14:textId="4E905231" w:rsidR="00AD39AC" w:rsidRPr="008439F3" w:rsidRDefault="00F41DA4" w:rsidP="00535137">
            <w:pPr>
              <w:spacing w:after="0" w:line="240" w:lineRule="auto"/>
              <w:jc w:val="right"/>
              <w:rPr>
                <w:rFonts w:ascii="Arial" w:eastAsia="Calibri" w:hAnsi="Arial" w:cs="Arial"/>
                <w:color w:val="auto"/>
                <w:sz w:val="20"/>
                <w:szCs w:val="20"/>
              </w:rPr>
            </w:pPr>
            <w:r>
              <w:rPr>
                <w:rFonts w:ascii="Arial" w:eastAsia="Calibri" w:hAnsi="Arial" w:cs="Arial"/>
                <w:color w:val="auto"/>
                <w:sz w:val="20"/>
                <w:szCs w:val="20"/>
              </w:rPr>
              <w:t>180</w:t>
            </w:r>
            <w:r w:rsidR="003F7AFA">
              <w:rPr>
                <w:rFonts w:ascii="Arial" w:eastAsia="Calibri" w:hAnsi="Arial" w:cs="Arial"/>
                <w:color w:val="auto"/>
                <w:sz w:val="20"/>
                <w:szCs w:val="20"/>
              </w:rPr>
              <w:t>,</w:t>
            </w:r>
            <w:r>
              <w:rPr>
                <w:rFonts w:ascii="Arial" w:eastAsia="Calibri" w:hAnsi="Arial" w:cs="Arial"/>
                <w:color w:val="auto"/>
                <w:sz w:val="20"/>
                <w:szCs w:val="20"/>
              </w:rPr>
              <w:t>000</w:t>
            </w:r>
            <w:r w:rsidR="003F7AFA">
              <w:rPr>
                <w:rFonts w:ascii="Arial" w:eastAsia="Calibri" w:hAnsi="Arial" w:cs="Arial"/>
                <w:color w:val="auto"/>
                <w:sz w:val="20"/>
                <w:szCs w:val="20"/>
              </w:rPr>
              <w:t>,</w:t>
            </w:r>
            <w:r>
              <w:rPr>
                <w:rFonts w:ascii="Arial" w:eastAsia="Calibri" w:hAnsi="Arial" w:cs="Arial"/>
                <w:color w:val="auto"/>
                <w:sz w:val="20"/>
                <w:szCs w:val="20"/>
              </w:rPr>
              <w:t>000</w:t>
            </w:r>
          </w:p>
        </w:tc>
      </w:tr>
    </w:tbl>
    <w:p w14:paraId="5D869343" w14:textId="4EA0B30E" w:rsidR="003F7AFA" w:rsidRDefault="003F7AFA" w:rsidP="000704F9">
      <w:pPr>
        <w:pStyle w:val="Textoindependiente"/>
        <w:spacing w:after="0"/>
        <w:rPr>
          <w:rFonts w:ascii="Arial" w:hAnsi="Arial" w:cs="Arial"/>
          <w:color w:val="auto"/>
          <w:sz w:val="22"/>
        </w:rPr>
      </w:pPr>
      <w:r w:rsidRPr="003F7AFA">
        <w:rPr>
          <w:rFonts w:ascii="Arial" w:hAnsi="Arial" w:cs="Arial"/>
          <w:color w:val="auto"/>
          <w:sz w:val="22"/>
        </w:rPr>
        <w:t xml:space="preserve">RC: Resolution of </w:t>
      </w:r>
      <w:r>
        <w:rPr>
          <w:rFonts w:ascii="Arial" w:hAnsi="Arial" w:cs="Arial"/>
          <w:color w:val="auto"/>
          <w:sz w:val="22"/>
        </w:rPr>
        <w:t>concesión</w:t>
      </w:r>
    </w:p>
    <w:p w14:paraId="57FFB2DE" w14:textId="77777777" w:rsidR="003F7AFA" w:rsidRDefault="003F7AFA">
      <w:pPr>
        <w:pStyle w:val="Textoindependiente"/>
        <w:rPr>
          <w:rFonts w:ascii="Arial" w:hAnsi="Arial" w:cs="Arial"/>
          <w:color w:val="auto"/>
          <w:sz w:val="22"/>
        </w:rPr>
      </w:pPr>
      <w:r w:rsidRPr="003F7AFA">
        <w:rPr>
          <w:rFonts w:ascii="Arial" w:hAnsi="Arial" w:cs="Arial"/>
          <w:color w:val="auto"/>
          <w:sz w:val="22"/>
        </w:rPr>
        <w:t>TR: Processing without reaching PRP</w:t>
      </w:r>
    </w:p>
    <w:p w14:paraId="672E1A14" w14:textId="33609A48" w:rsidR="00E03EF2" w:rsidRDefault="003F7AFA">
      <w:pPr>
        <w:pStyle w:val="Textoindependiente"/>
        <w:rPr>
          <w:rFonts w:ascii="Arial" w:hAnsi="Arial" w:cs="Arial"/>
          <w:color w:val="auto"/>
          <w:sz w:val="22"/>
          <w:lang w:val="en-US"/>
        </w:rPr>
      </w:pPr>
      <w:r w:rsidRPr="003F7AFA">
        <w:rPr>
          <w:rFonts w:ascii="Arial" w:hAnsi="Arial" w:cs="Arial"/>
          <w:color w:val="auto"/>
          <w:sz w:val="22"/>
          <w:lang w:val="en-US"/>
        </w:rPr>
        <w:t>PRP: Provisional motion for a resolution</w:t>
      </w:r>
    </w:p>
    <w:p w14:paraId="0432A18E" w14:textId="77777777" w:rsidR="003F7AFA" w:rsidRPr="003F7AFA" w:rsidRDefault="003F7AFA">
      <w:pPr>
        <w:pStyle w:val="Textoindependiente"/>
        <w:rPr>
          <w:rFonts w:ascii="Arial" w:hAnsi="Arial" w:cs="Arial"/>
          <w:color w:val="auto"/>
          <w:sz w:val="22"/>
          <w:lang w:val="en-US"/>
        </w:rPr>
      </w:pPr>
    </w:p>
    <w:p w14:paraId="19C9B41D" w14:textId="3B72A168" w:rsidR="00332376" w:rsidRPr="003F7AFA" w:rsidRDefault="00332376">
      <w:pPr>
        <w:pStyle w:val="Textoindependiente"/>
        <w:rPr>
          <w:rFonts w:ascii="Arial" w:hAnsi="Arial" w:cs="Arial"/>
          <w:color w:val="auto"/>
          <w:sz w:val="22"/>
          <w:lang w:val="en-US"/>
        </w:rPr>
      </w:pPr>
    </w:p>
    <w:p w14:paraId="37A6E055" w14:textId="5615D64F" w:rsidR="00332376" w:rsidRPr="003F7AFA" w:rsidRDefault="00332376">
      <w:pPr>
        <w:pStyle w:val="Textoindependiente"/>
        <w:rPr>
          <w:rFonts w:ascii="Arial" w:hAnsi="Arial" w:cs="Arial"/>
          <w:color w:val="auto"/>
          <w:sz w:val="22"/>
          <w:lang w:val="en-US"/>
        </w:rPr>
      </w:pPr>
    </w:p>
    <w:p w14:paraId="1ECB6553" w14:textId="77777777" w:rsidR="00332376" w:rsidRPr="003F7AFA" w:rsidRDefault="00332376">
      <w:pPr>
        <w:pStyle w:val="Textoindependiente"/>
        <w:rPr>
          <w:rFonts w:ascii="Arial" w:hAnsi="Arial" w:cs="Arial"/>
          <w:color w:val="auto"/>
          <w:sz w:val="22"/>
          <w:lang w:val="en-US"/>
        </w:rPr>
      </w:pPr>
    </w:p>
    <w:p w14:paraId="0AD9E1D3" w14:textId="63B91053" w:rsidR="00D87419" w:rsidRPr="00D87419" w:rsidRDefault="00D87419" w:rsidP="00D87419">
      <w:pPr>
        <w:pStyle w:val="Prrafodelista"/>
        <w:numPr>
          <w:ilvl w:val="0"/>
          <w:numId w:val="32"/>
        </w:numPr>
        <w:spacing w:after="120" w:line="240" w:lineRule="auto"/>
        <w:jc w:val="both"/>
        <w:rPr>
          <w:rFonts w:ascii="Verdana" w:hAnsi="Verdana"/>
          <w:b/>
          <w:lang w:val="en-US"/>
        </w:rPr>
      </w:pPr>
      <w:r w:rsidRPr="00D87419">
        <w:rPr>
          <w:rFonts w:ascii="Verdana" w:hAnsi="Verdana"/>
          <w:b/>
          <w:lang w:val="en-US"/>
        </w:rPr>
        <w:lastRenderedPageBreak/>
        <w:t>Scientific and technical evaluation of proposals.</w:t>
      </w:r>
    </w:p>
    <w:p w14:paraId="7A3D9AC0" w14:textId="77777777" w:rsidR="00D87419" w:rsidRPr="00F62461" w:rsidRDefault="00D87419" w:rsidP="00D87419">
      <w:pPr>
        <w:spacing w:after="240"/>
        <w:jc w:val="both"/>
        <w:rPr>
          <w:rFonts w:ascii="Arial" w:hAnsi="Arial"/>
          <w:color w:val="auto"/>
          <w:sz w:val="22"/>
          <w:lang w:val="en-US"/>
        </w:rPr>
      </w:pPr>
      <w:r w:rsidRPr="00F62461">
        <w:rPr>
          <w:rFonts w:ascii="Arial" w:hAnsi="Arial"/>
          <w:color w:val="auto"/>
          <w:sz w:val="22"/>
          <w:lang w:val="en-US"/>
        </w:rPr>
        <w:t>The scientific-technical evaluation of the proposals and their internationally contrasted development protocols are the fundamental pillars that guarantee the correct functioning of the competitive concurrence, based on criteria of excellence and the correct allocation of budgetary funds. The aim is to ensure a rigorous and objective external evaluation system that makes it possible to contrast the opinion of individual experts and prioritise all the applications for funding on the basis of the quality and relevance of each proposal, the scientific and technical solvency of the research team and the expected scientific and social impact of the proposal.  In this stage, it organises, coordinates and manages the ex-ante evaluation processes of the applications for aid submitted to the calls managed by the AEI and included in the State Plan for Scientific and Technical Research and Innovation. Generally speaking, this evaluation process has two distinct stages:</w:t>
      </w:r>
    </w:p>
    <w:p w14:paraId="2866C0CC" w14:textId="77777777" w:rsidR="00D87419" w:rsidRPr="00F62461" w:rsidRDefault="00D87419" w:rsidP="00D87419">
      <w:pPr>
        <w:spacing w:after="240"/>
        <w:jc w:val="both"/>
        <w:rPr>
          <w:rFonts w:ascii="Arial" w:hAnsi="Arial"/>
          <w:color w:val="auto"/>
          <w:sz w:val="22"/>
          <w:lang w:val="en-US"/>
        </w:rPr>
      </w:pPr>
      <w:r w:rsidRPr="00F62461">
        <w:rPr>
          <w:rFonts w:ascii="Arial" w:hAnsi="Arial"/>
          <w:color w:val="auto"/>
          <w:sz w:val="22"/>
          <w:lang w:val="en-US"/>
        </w:rPr>
        <w:t>- The remote assessment carried out by individual experts with in-depth knowledge of the subject matter of the proposals submitted, who draw up technical reports on the quality and relevance of each application submitted.</w:t>
      </w:r>
    </w:p>
    <w:p w14:paraId="688AD97B" w14:textId="08FF0E21" w:rsidR="009B09FD" w:rsidRPr="00F62461" w:rsidRDefault="00D87419" w:rsidP="00D87419">
      <w:pPr>
        <w:spacing w:after="240"/>
        <w:jc w:val="both"/>
        <w:rPr>
          <w:rFonts w:ascii="Arial" w:hAnsi="Arial"/>
          <w:color w:val="auto"/>
          <w:sz w:val="22"/>
          <w:lang w:val="en-US"/>
        </w:rPr>
      </w:pPr>
      <w:r w:rsidRPr="00F62461">
        <w:rPr>
          <w:rFonts w:ascii="Arial" w:hAnsi="Arial"/>
          <w:color w:val="auto"/>
          <w:sz w:val="22"/>
          <w:lang w:val="en-US"/>
        </w:rPr>
        <w:t>- The assessment and prioritisation of the applications, carried out by a panel of experts who assess a significant number of applications, and in view of all the technical reports available to the panel, assign a final assessment by consensus and prioritise the applications for the funding proposal. The evaluation process has been adapted to the needs and evaluation criteria established for each order of bases and call of the State Plan.</w:t>
      </w:r>
    </w:p>
    <w:tbl>
      <w:tblPr>
        <w:tblW w:w="9227" w:type="dxa"/>
        <w:tblInd w:w="3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50" w:type="dxa"/>
          <w:right w:w="70" w:type="dxa"/>
        </w:tblCellMar>
        <w:tblLook w:val="04A0" w:firstRow="1" w:lastRow="0" w:firstColumn="1" w:lastColumn="0" w:noHBand="0" w:noVBand="1"/>
      </w:tblPr>
      <w:tblGrid>
        <w:gridCol w:w="2505"/>
        <w:gridCol w:w="1417"/>
        <w:gridCol w:w="1985"/>
        <w:gridCol w:w="1134"/>
        <w:gridCol w:w="1276"/>
        <w:gridCol w:w="910"/>
      </w:tblGrid>
      <w:tr w:rsidR="005C2932" w14:paraId="07457751" w14:textId="77777777" w:rsidTr="0044357B">
        <w:trPr>
          <w:trHeight w:val="680"/>
        </w:trPr>
        <w:tc>
          <w:tcPr>
            <w:tcW w:w="2505"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50" w:type="dxa"/>
            </w:tcMar>
            <w:vAlign w:val="center"/>
          </w:tcPr>
          <w:p w14:paraId="469B9593" w14:textId="466CFFFF" w:rsidR="005C2932" w:rsidRDefault="003F7AFA" w:rsidP="00AC5705">
            <w:pPr>
              <w:jc w:val="center"/>
            </w:pPr>
            <w:r>
              <w:rPr>
                <w:rFonts w:ascii="Arial" w:eastAsia="Calibri" w:hAnsi="Arial" w:cs="Arial"/>
                <w:b/>
                <w:bCs/>
                <w:color w:val="auto"/>
                <w:sz w:val="22"/>
                <w:szCs w:val="22"/>
              </w:rPr>
              <w:t>Activity</w:t>
            </w:r>
          </w:p>
        </w:tc>
        <w:tc>
          <w:tcPr>
            <w:tcW w:w="1417"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vAlign w:val="center"/>
          </w:tcPr>
          <w:p w14:paraId="59C60D68" w14:textId="5AC12C61" w:rsidR="0033550F" w:rsidRPr="00AC5705" w:rsidRDefault="003F7AFA" w:rsidP="00AD56B4">
            <w:pPr>
              <w:jc w:val="center"/>
              <w:rPr>
                <w:rFonts w:ascii="Arial" w:eastAsia="Calibri" w:hAnsi="Arial" w:cs="Arial"/>
                <w:b/>
                <w:bCs/>
                <w:color w:val="auto"/>
                <w:sz w:val="22"/>
                <w:szCs w:val="22"/>
              </w:rPr>
            </w:pPr>
            <w:r w:rsidRPr="003F7AFA">
              <w:rPr>
                <w:rFonts w:ascii="Arial" w:eastAsia="Calibri" w:hAnsi="Arial" w:cs="Arial"/>
                <w:b/>
                <w:bCs/>
                <w:color w:val="auto"/>
                <w:sz w:val="22"/>
                <w:szCs w:val="22"/>
              </w:rPr>
              <w:t>Estimate 2021</w:t>
            </w:r>
          </w:p>
        </w:tc>
        <w:tc>
          <w:tcPr>
            <w:tcW w:w="1985" w:type="dxa"/>
            <w:tcBorders>
              <w:top w:val="single" w:sz="8" w:space="0" w:color="00000A"/>
              <w:left w:val="single" w:sz="4" w:space="0" w:color="00000A"/>
              <w:bottom w:val="single" w:sz="8" w:space="0" w:color="00000A"/>
              <w:right w:val="single" w:sz="4" w:space="0" w:color="00000A"/>
            </w:tcBorders>
            <w:shd w:val="clear" w:color="auto" w:fill="D9D9D9" w:themeFill="background1" w:themeFillShade="D9"/>
            <w:tcMar>
              <w:left w:w="65" w:type="dxa"/>
            </w:tcMar>
            <w:vAlign w:val="center"/>
          </w:tcPr>
          <w:p w14:paraId="1DFD22EE" w14:textId="53F19ABF" w:rsidR="005C2932" w:rsidRDefault="003F7AFA" w:rsidP="00AC5705">
            <w:pPr>
              <w:jc w:val="center"/>
              <w:rPr>
                <w:rFonts w:ascii="Arial" w:eastAsia="Calibri" w:hAnsi="Arial" w:cs="Arial"/>
                <w:b/>
                <w:bCs/>
                <w:color w:val="FFFFFF"/>
                <w:sz w:val="22"/>
                <w:szCs w:val="22"/>
              </w:rPr>
            </w:pPr>
            <w:r w:rsidRPr="003F7AFA">
              <w:rPr>
                <w:rFonts w:ascii="Arial" w:eastAsia="Calibri" w:hAnsi="Arial" w:cs="Arial"/>
                <w:b/>
                <w:bCs/>
                <w:color w:val="auto"/>
                <w:sz w:val="22"/>
                <w:szCs w:val="22"/>
              </w:rPr>
              <w:t>Actual workload indicator</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right w:w="0" w:type="dxa"/>
            </w:tcMar>
            <w:vAlign w:val="center"/>
          </w:tcPr>
          <w:p w14:paraId="20BCAC5D" w14:textId="77777777" w:rsidR="003F7AFA" w:rsidRPr="003F7AFA" w:rsidRDefault="003F7AFA" w:rsidP="003F7AFA">
            <w:pPr>
              <w:jc w:val="center"/>
              <w:rPr>
                <w:rFonts w:ascii="Arial" w:eastAsia="Calibri" w:hAnsi="Arial" w:cs="Arial"/>
                <w:b/>
                <w:bCs/>
                <w:color w:val="auto"/>
                <w:sz w:val="22"/>
                <w:szCs w:val="22"/>
              </w:rPr>
            </w:pPr>
            <w:r w:rsidRPr="003F7AFA">
              <w:rPr>
                <w:rFonts w:ascii="Arial" w:eastAsia="Calibri" w:hAnsi="Arial" w:cs="Arial"/>
                <w:b/>
                <w:bCs/>
                <w:color w:val="auto"/>
                <w:sz w:val="22"/>
                <w:szCs w:val="22"/>
              </w:rPr>
              <w:t>Objective</w:t>
            </w:r>
          </w:p>
          <w:p w14:paraId="75506505" w14:textId="012D251C" w:rsidR="005C2932" w:rsidRDefault="003F7AFA" w:rsidP="003F7AFA">
            <w:pPr>
              <w:jc w:val="center"/>
              <w:rPr>
                <w:rFonts w:ascii="Arial" w:eastAsia="Calibri" w:hAnsi="Arial" w:cs="Arial"/>
                <w:b/>
                <w:bCs/>
                <w:color w:val="FFFFFF"/>
                <w:sz w:val="22"/>
                <w:szCs w:val="22"/>
              </w:rPr>
            </w:pPr>
            <w:r w:rsidRPr="003F7AFA">
              <w:rPr>
                <w:rFonts w:ascii="Arial" w:eastAsia="Calibri" w:hAnsi="Arial" w:cs="Arial"/>
                <w:b/>
                <w:bCs/>
                <w:color w:val="auto"/>
                <w:sz w:val="22"/>
                <w:szCs w:val="22"/>
              </w:rPr>
              <w:t>2021</w:t>
            </w:r>
          </w:p>
        </w:tc>
        <w:tc>
          <w:tcPr>
            <w:tcW w:w="1276" w:type="dxa"/>
            <w:tcBorders>
              <w:top w:val="single" w:sz="4" w:space="0" w:color="00000A"/>
              <w:left w:val="single" w:sz="4" w:space="0" w:color="00000A"/>
              <w:bottom w:val="single" w:sz="4" w:space="0" w:color="00000A"/>
              <w:right w:val="single" w:sz="8" w:space="0" w:color="00000A"/>
            </w:tcBorders>
            <w:shd w:val="clear" w:color="auto" w:fill="D9D9D9" w:themeFill="background1" w:themeFillShade="D9"/>
            <w:vAlign w:val="center"/>
          </w:tcPr>
          <w:p w14:paraId="28406F4C" w14:textId="0D5F00DD" w:rsidR="008A3DBD" w:rsidRPr="008A3DBD" w:rsidRDefault="003F7AFA" w:rsidP="00AC5705">
            <w:pPr>
              <w:jc w:val="center"/>
              <w:rPr>
                <w:rFonts w:ascii="Arial" w:eastAsia="Calibri" w:hAnsi="Arial" w:cs="Arial"/>
                <w:b/>
                <w:bCs/>
                <w:color w:val="auto"/>
                <w:sz w:val="22"/>
                <w:szCs w:val="22"/>
              </w:rPr>
            </w:pPr>
            <w:r w:rsidRPr="003F7AFA">
              <w:rPr>
                <w:rFonts w:ascii="Arial" w:eastAsia="Calibri" w:hAnsi="Arial" w:cs="Arial"/>
                <w:b/>
                <w:bCs/>
                <w:color w:val="auto"/>
                <w:sz w:val="22"/>
                <w:szCs w:val="22"/>
              </w:rPr>
              <w:t>Carried out</w:t>
            </w:r>
          </w:p>
        </w:tc>
        <w:tc>
          <w:tcPr>
            <w:tcW w:w="9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4AFA8176" w14:textId="77777777" w:rsidR="005C2932" w:rsidRDefault="00AC5705" w:rsidP="00C233A1">
            <w:pPr>
              <w:jc w:val="center"/>
              <w:rPr>
                <w:rFonts w:ascii="Arial" w:eastAsia="Calibri" w:hAnsi="Arial" w:cs="Arial"/>
                <w:b/>
                <w:bCs/>
                <w:color w:val="auto"/>
                <w:sz w:val="22"/>
                <w:szCs w:val="22"/>
              </w:rPr>
            </w:pPr>
            <w:r>
              <w:rPr>
                <w:rFonts w:ascii="Arial" w:eastAsia="Calibri" w:hAnsi="Arial" w:cs="Arial"/>
                <w:b/>
                <w:bCs/>
                <w:color w:val="auto"/>
                <w:sz w:val="22"/>
                <w:szCs w:val="22"/>
              </w:rPr>
              <w:t xml:space="preserve">% </w:t>
            </w:r>
          </w:p>
        </w:tc>
      </w:tr>
      <w:tr w:rsidR="005C2932" w14:paraId="1F346D63" w14:textId="77777777" w:rsidTr="00240DF4">
        <w:trPr>
          <w:trHeight w:val="20"/>
        </w:trPr>
        <w:tc>
          <w:tcPr>
            <w:tcW w:w="250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50" w:type="dxa"/>
            </w:tcMar>
            <w:vAlign w:val="center"/>
          </w:tcPr>
          <w:p w14:paraId="0EFF240A" w14:textId="2E7DD579" w:rsidR="005C2932" w:rsidRPr="003F7AFA" w:rsidRDefault="003F7AFA" w:rsidP="00AC5705">
            <w:pPr>
              <w:rPr>
                <w:rFonts w:ascii="Arial" w:eastAsia="Calibri" w:hAnsi="Arial" w:cs="Arial"/>
                <w:b/>
                <w:bCs/>
                <w:color w:val="000000"/>
                <w:sz w:val="22"/>
                <w:szCs w:val="22"/>
                <w:lang w:val="en-US"/>
              </w:rPr>
            </w:pPr>
            <w:r w:rsidRPr="003F7AFA">
              <w:rPr>
                <w:rFonts w:ascii="Arial" w:eastAsia="Calibri" w:hAnsi="Arial" w:cs="Arial"/>
                <w:b/>
                <w:color w:val="000000"/>
                <w:sz w:val="22"/>
                <w:szCs w:val="22"/>
                <w:lang w:val="en-US"/>
              </w:rPr>
              <w:t>Management of individual peer reviews</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6D163D4A" w14:textId="4AA62DBF" w:rsidR="005C2932" w:rsidRPr="00C233A1" w:rsidRDefault="004E7424">
            <w:pPr>
              <w:jc w:val="center"/>
              <w:rPr>
                <w:rFonts w:ascii="Arial" w:eastAsia="Calibri" w:hAnsi="Arial" w:cs="Arial"/>
                <w:color w:val="auto"/>
                <w:sz w:val="22"/>
                <w:szCs w:val="22"/>
              </w:rPr>
            </w:pPr>
            <w:r>
              <w:rPr>
                <w:rFonts w:ascii="Arial" w:eastAsia="Calibri" w:hAnsi="Arial" w:cs="Arial"/>
                <w:color w:val="auto"/>
                <w:sz w:val="22"/>
                <w:szCs w:val="22"/>
              </w:rPr>
              <w:t>46</w:t>
            </w:r>
            <w:r w:rsidR="003F7AFA">
              <w:rPr>
                <w:rFonts w:ascii="Arial" w:eastAsia="Calibri" w:hAnsi="Arial" w:cs="Arial"/>
                <w:color w:val="auto"/>
                <w:sz w:val="22"/>
                <w:szCs w:val="22"/>
              </w:rPr>
              <w:t>,</w:t>
            </w:r>
            <w:r>
              <w:rPr>
                <w:rFonts w:ascii="Arial" w:eastAsia="Calibri" w:hAnsi="Arial" w:cs="Arial"/>
                <w:color w:val="auto"/>
                <w:sz w:val="22"/>
                <w:szCs w:val="22"/>
              </w:rPr>
              <w:t>445</w:t>
            </w:r>
          </w:p>
        </w:tc>
        <w:tc>
          <w:tcPr>
            <w:tcW w:w="198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093A3FCA" w14:textId="3E7FA39A" w:rsidR="005C2932" w:rsidRPr="003F7AFA" w:rsidRDefault="003F7AFA">
            <w:pPr>
              <w:rPr>
                <w:rFonts w:ascii="Arial" w:eastAsia="Calibri" w:hAnsi="Arial" w:cs="Arial"/>
                <w:color w:val="000000"/>
                <w:sz w:val="22"/>
                <w:szCs w:val="22"/>
                <w:lang w:val="en-US"/>
              </w:rPr>
            </w:pPr>
            <w:r w:rsidRPr="003F7AFA">
              <w:rPr>
                <w:rFonts w:ascii="Arial" w:eastAsia="Calibri" w:hAnsi="Arial" w:cs="Arial"/>
                <w:color w:val="000000"/>
                <w:sz w:val="22"/>
                <w:szCs w:val="22"/>
                <w:lang w:val="en-US"/>
              </w:rPr>
              <w:t>No. of individual evaluations carried out</w:t>
            </w:r>
          </w:p>
        </w:tc>
        <w:tc>
          <w:tcPr>
            <w:tcW w:w="1134" w:type="dxa"/>
            <w:tcBorders>
              <w:top w:val="single" w:sz="4"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1AADDE42" w14:textId="77777777" w:rsidR="005C2932" w:rsidRPr="006F5CB6" w:rsidRDefault="00330833">
            <w:pPr>
              <w:jc w:val="center"/>
              <w:rPr>
                <w:rFonts w:ascii="Arial" w:eastAsia="Calibri" w:hAnsi="Arial" w:cs="Arial"/>
                <w:color w:val="auto"/>
                <w:sz w:val="22"/>
                <w:szCs w:val="22"/>
              </w:rPr>
            </w:pPr>
            <w:r w:rsidRPr="006F5CB6">
              <w:rPr>
                <w:rFonts w:ascii="Arial" w:eastAsia="Calibri" w:hAnsi="Arial" w:cs="Arial"/>
                <w:color w:val="auto"/>
                <w:sz w:val="22"/>
                <w:szCs w:val="22"/>
              </w:rPr>
              <w:t>100%</w:t>
            </w:r>
          </w:p>
        </w:tc>
        <w:tc>
          <w:tcPr>
            <w:tcW w:w="1276" w:type="dxa"/>
            <w:tcBorders>
              <w:top w:val="single" w:sz="4" w:space="0" w:color="00000A"/>
              <w:left w:val="single" w:sz="4" w:space="0" w:color="00000A"/>
              <w:bottom w:val="single" w:sz="8" w:space="0" w:color="00000A"/>
              <w:right w:val="single" w:sz="8" w:space="0" w:color="00000A"/>
            </w:tcBorders>
            <w:shd w:val="clear" w:color="auto" w:fill="FFFFFF" w:themeFill="background1"/>
            <w:vAlign w:val="center"/>
          </w:tcPr>
          <w:p w14:paraId="1B345475" w14:textId="6246B2EC" w:rsidR="005C2932" w:rsidRPr="00C764F1" w:rsidRDefault="00411BA1" w:rsidP="007E2730">
            <w:pPr>
              <w:jc w:val="center"/>
              <w:rPr>
                <w:rFonts w:ascii="Arial" w:eastAsia="Calibri" w:hAnsi="Arial" w:cs="Arial"/>
                <w:color w:val="auto"/>
                <w:sz w:val="22"/>
                <w:szCs w:val="22"/>
              </w:rPr>
            </w:pPr>
            <w:r>
              <w:rPr>
                <w:rFonts w:ascii="Arial" w:eastAsia="Calibri" w:hAnsi="Arial" w:cs="Arial"/>
                <w:color w:val="auto"/>
                <w:sz w:val="22"/>
                <w:szCs w:val="22"/>
              </w:rPr>
              <w:t>46</w:t>
            </w:r>
            <w:r w:rsidR="003F7AFA">
              <w:rPr>
                <w:rFonts w:ascii="Arial" w:eastAsia="Calibri" w:hAnsi="Arial" w:cs="Arial"/>
                <w:color w:val="auto"/>
                <w:sz w:val="22"/>
                <w:szCs w:val="22"/>
              </w:rPr>
              <w:t>,</w:t>
            </w:r>
            <w:r>
              <w:rPr>
                <w:rFonts w:ascii="Arial" w:eastAsia="Calibri" w:hAnsi="Arial" w:cs="Arial"/>
                <w:color w:val="auto"/>
                <w:sz w:val="22"/>
                <w:szCs w:val="22"/>
              </w:rPr>
              <w:t>481</w:t>
            </w:r>
          </w:p>
        </w:tc>
        <w:tc>
          <w:tcPr>
            <w:tcW w:w="910" w:type="dxa"/>
            <w:tcBorders>
              <w:top w:val="single" w:sz="4" w:space="0" w:color="00000A"/>
              <w:left w:val="single" w:sz="8" w:space="0" w:color="00000A"/>
              <w:bottom w:val="single" w:sz="8" w:space="0" w:color="00000A"/>
              <w:right w:val="single" w:sz="8" w:space="0" w:color="00000A"/>
            </w:tcBorders>
            <w:shd w:val="clear" w:color="auto" w:fill="auto"/>
            <w:vAlign w:val="center"/>
          </w:tcPr>
          <w:p w14:paraId="4198D51C" w14:textId="77777777" w:rsidR="005C2932" w:rsidRPr="00CB357F" w:rsidRDefault="00353BBF" w:rsidP="006C4D6C">
            <w:pPr>
              <w:jc w:val="center"/>
              <w:rPr>
                <w:rFonts w:ascii="Arial" w:eastAsia="Calibri" w:hAnsi="Arial" w:cs="Arial"/>
                <w:color w:val="auto"/>
                <w:sz w:val="22"/>
                <w:szCs w:val="22"/>
              </w:rPr>
            </w:pPr>
            <w:r w:rsidRPr="00CB357F">
              <w:rPr>
                <w:rFonts w:ascii="Arial" w:eastAsia="Calibri" w:hAnsi="Arial" w:cs="Arial"/>
                <w:color w:val="auto"/>
                <w:sz w:val="22"/>
                <w:szCs w:val="22"/>
              </w:rPr>
              <w:t>100%</w:t>
            </w:r>
          </w:p>
        </w:tc>
      </w:tr>
      <w:tr w:rsidR="00013213" w14:paraId="0AAF6C45" w14:textId="77777777" w:rsidTr="00240DF4">
        <w:trPr>
          <w:trHeight w:val="20"/>
        </w:trPr>
        <w:tc>
          <w:tcPr>
            <w:tcW w:w="2505"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14:paraId="39553D1E" w14:textId="42E9DDF0" w:rsidR="00013213" w:rsidRPr="00A64748" w:rsidRDefault="003F7AFA" w:rsidP="00AC5705">
            <w:pPr>
              <w:rPr>
                <w:rFonts w:ascii="Arial" w:eastAsia="Calibri" w:hAnsi="Arial" w:cs="Arial"/>
                <w:b/>
                <w:color w:val="000000"/>
                <w:sz w:val="22"/>
                <w:szCs w:val="22"/>
              </w:rPr>
            </w:pPr>
            <w:r w:rsidRPr="003F7AFA">
              <w:rPr>
                <w:rFonts w:ascii="Arial" w:eastAsia="Calibri" w:hAnsi="Arial" w:cs="Arial"/>
                <w:b/>
                <w:color w:val="000000"/>
                <w:sz w:val="22"/>
                <w:szCs w:val="22"/>
              </w:rPr>
              <w:t>No. of applications assessed</w:t>
            </w:r>
          </w:p>
        </w:tc>
        <w:tc>
          <w:tcPr>
            <w:tcW w:w="141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16166CAF" w14:textId="0086C478" w:rsidR="00013213" w:rsidRPr="00C233A1" w:rsidRDefault="004E7424">
            <w:pPr>
              <w:jc w:val="center"/>
              <w:rPr>
                <w:rFonts w:ascii="Arial" w:eastAsia="Calibri" w:hAnsi="Arial" w:cs="Arial"/>
                <w:color w:val="auto"/>
                <w:sz w:val="22"/>
                <w:szCs w:val="22"/>
              </w:rPr>
            </w:pPr>
            <w:r>
              <w:rPr>
                <w:rFonts w:ascii="Arial" w:eastAsia="Calibri" w:hAnsi="Arial" w:cs="Arial"/>
                <w:color w:val="auto"/>
                <w:sz w:val="22"/>
                <w:szCs w:val="22"/>
              </w:rPr>
              <w:t>20</w:t>
            </w:r>
            <w:r w:rsidR="003F7AFA">
              <w:rPr>
                <w:rFonts w:ascii="Arial" w:eastAsia="Calibri" w:hAnsi="Arial" w:cs="Arial"/>
                <w:color w:val="auto"/>
                <w:sz w:val="22"/>
                <w:szCs w:val="22"/>
              </w:rPr>
              <w:t>,</w:t>
            </w:r>
            <w:r>
              <w:rPr>
                <w:rFonts w:ascii="Arial" w:eastAsia="Calibri" w:hAnsi="Arial" w:cs="Arial"/>
                <w:color w:val="auto"/>
                <w:sz w:val="22"/>
                <w:szCs w:val="22"/>
              </w:rPr>
              <w:t>673</w:t>
            </w:r>
          </w:p>
        </w:tc>
        <w:tc>
          <w:tcPr>
            <w:tcW w:w="1985"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55445AB" w14:textId="411C9BA4" w:rsidR="00013213" w:rsidRPr="007E6552" w:rsidRDefault="003F7AFA" w:rsidP="00AC5705">
            <w:pPr>
              <w:rPr>
                <w:rFonts w:ascii="Arial" w:eastAsia="Calibri" w:hAnsi="Arial" w:cs="Arial"/>
                <w:color w:val="000000"/>
                <w:sz w:val="22"/>
                <w:szCs w:val="22"/>
              </w:rPr>
            </w:pPr>
            <w:r w:rsidRPr="003F7AFA">
              <w:rPr>
                <w:rFonts w:ascii="Arial" w:eastAsia="Calibri" w:hAnsi="Arial" w:cs="Arial"/>
                <w:color w:val="000000"/>
                <w:sz w:val="22"/>
                <w:szCs w:val="22"/>
              </w:rPr>
              <w:t>No. of applications assessed</w:t>
            </w:r>
          </w:p>
        </w:tc>
        <w:tc>
          <w:tcPr>
            <w:tcW w:w="1134" w:type="dxa"/>
            <w:tcBorders>
              <w:top w:val="single" w:sz="8" w:space="0" w:color="00000A"/>
              <w:left w:val="single" w:sz="4" w:space="0" w:color="00000A"/>
              <w:bottom w:val="single" w:sz="8" w:space="0" w:color="00000A"/>
              <w:right w:val="single" w:sz="4" w:space="0" w:color="00000A"/>
            </w:tcBorders>
            <w:shd w:val="clear" w:color="auto" w:fill="auto"/>
            <w:tcMar>
              <w:left w:w="-5" w:type="dxa"/>
              <w:right w:w="0" w:type="dxa"/>
            </w:tcMar>
            <w:vAlign w:val="center"/>
          </w:tcPr>
          <w:p w14:paraId="3D01B7FE" w14:textId="77777777" w:rsidR="00013213" w:rsidRPr="006F5CB6" w:rsidRDefault="007E6552">
            <w:pPr>
              <w:jc w:val="center"/>
              <w:rPr>
                <w:rFonts w:ascii="Arial" w:eastAsia="Calibri" w:hAnsi="Arial" w:cs="Arial"/>
                <w:color w:val="auto"/>
                <w:sz w:val="22"/>
                <w:szCs w:val="22"/>
              </w:rPr>
            </w:pPr>
            <w:r w:rsidRPr="006F5CB6">
              <w:rPr>
                <w:rFonts w:ascii="Arial" w:eastAsia="Calibri" w:hAnsi="Arial" w:cs="Arial"/>
                <w:color w:val="auto"/>
                <w:sz w:val="22"/>
                <w:szCs w:val="22"/>
              </w:rPr>
              <w:t>100%</w:t>
            </w:r>
          </w:p>
        </w:tc>
        <w:tc>
          <w:tcPr>
            <w:tcW w:w="1276" w:type="dxa"/>
            <w:tcBorders>
              <w:top w:val="single" w:sz="8" w:space="0" w:color="00000A"/>
              <w:left w:val="single" w:sz="4" w:space="0" w:color="00000A"/>
              <w:bottom w:val="single" w:sz="8" w:space="0" w:color="00000A"/>
              <w:right w:val="single" w:sz="8" w:space="0" w:color="00000A"/>
            </w:tcBorders>
            <w:shd w:val="clear" w:color="auto" w:fill="auto"/>
            <w:vAlign w:val="center"/>
          </w:tcPr>
          <w:p w14:paraId="05FC6351" w14:textId="51C17C44" w:rsidR="00013213" w:rsidRPr="00C764F1" w:rsidRDefault="00411BA1">
            <w:pPr>
              <w:jc w:val="center"/>
              <w:rPr>
                <w:rFonts w:ascii="Arial" w:eastAsia="Calibri" w:hAnsi="Arial" w:cs="Arial"/>
                <w:color w:val="auto"/>
                <w:sz w:val="22"/>
                <w:szCs w:val="22"/>
              </w:rPr>
            </w:pPr>
            <w:r>
              <w:rPr>
                <w:rFonts w:ascii="Arial" w:eastAsia="Calibri" w:hAnsi="Arial" w:cs="Arial"/>
                <w:color w:val="auto"/>
                <w:sz w:val="22"/>
                <w:szCs w:val="22"/>
              </w:rPr>
              <w:t>17</w:t>
            </w:r>
            <w:r w:rsidR="003F7AFA">
              <w:rPr>
                <w:rFonts w:ascii="Arial" w:eastAsia="Calibri" w:hAnsi="Arial" w:cs="Arial"/>
                <w:color w:val="auto"/>
                <w:sz w:val="22"/>
                <w:szCs w:val="22"/>
              </w:rPr>
              <w:t>,</w:t>
            </w:r>
            <w:r>
              <w:rPr>
                <w:rFonts w:ascii="Arial" w:eastAsia="Calibri" w:hAnsi="Arial" w:cs="Arial"/>
                <w:color w:val="auto"/>
                <w:sz w:val="22"/>
                <w:szCs w:val="22"/>
              </w:rPr>
              <w:t>409</w:t>
            </w:r>
          </w:p>
        </w:tc>
        <w:tc>
          <w:tcPr>
            <w:tcW w:w="91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E7ADE50" w14:textId="77777777" w:rsidR="00013213" w:rsidRPr="00391475" w:rsidRDefault="00411BA1" w:rsidP="006C4D6C">
            <w:pPr>
              <w:jc w:val="center"/>
              <w:rPr>
                <w:rFonts w:ascii="Arial" w:eastAsia="Calibri" w:hAnsi="Arial" w:cs="Arial"/>
                <w:color w:val="auto"/>
                <w:sz w:val="22"/>
                <w:szCs w:val="22"/>
              </w:rPr>
            </w:pPr>
            <w:r>
              <w:rPr>
                <w:rFonts w:ascii="Arial" w:eastAsia="Calibri" w:hAnsi="Arial" w:cs="Arial"/>
                <w:color w:val="auto"/>
                <w:sz w:val="22"/>
                <w:szCs w:val="22"/>
              </w:rPr>
              <w:t>84%</w:t>
            </w:r>
          </w:p>
        </w:tc>
      </w:tr>
      <w:tr w:rsidR="005C2932" w14:paraId="3CC8C06D" w14:textId="77777777" w:rsidTr="00240DF4">
        <w:trPr>
          <w:trHeight w:val="20"/>
        </w:trPr>
        <w:tc>
          <w:tcPr>
            <w:tcW w:w="2505" w:type="dxa"/>
            <w:tcBorders>
              <w:top w:val="single" w:sz="8" w:space="0" w:color="00000A"/>
              <w:left w:val="single" w:sz="8" w:space="0" w:color="00000A"/>
              <w:bottom w:val="single" w:sz="8" w:space="0" w:color="00000A"/>
              <w:right w:val="single" w:sz="8" w:space="0" w:color="00000A"/>
            </w:tcBorders>
            <w:shd w:val="clear" w:color="auto" w:fill="auto"/>
            <w:tcMar>
              <w:left w:w="50" w:type="dxa"/>
            </w:tcMar>
            <w:vAlign w:val="center"/>
          </w:tcPr>
          <w:p w14:paraId="06D9584E" w14:textId="523B3AE6" w:rsidR="005C2932" w:rsidRPr="003F7AFA" w:rsidRDefault="003F7AFA" w:rsidP="00AC5705">
            <w:pPr>
              <w:rPr>
                <w:rFonts w:ascii="Arial" w:eastAsia="Calibri" w:hAnsi="Arial" w:cs="Arial"/>
                <w:b/>
                <w:bCs/>
                <w:color w:val="000000"/>
                <w:sz w:val="22"/>
                <w:szCs w:val="22"/>
                <w:lang w:val="en-US"/>
              </w:rPr>
            </w:pPr>
            <w:r w:rsidRPr="003F7AFA">
              <w:rPr>
                <w:rFonts w:ascii="Arial" w:eastAsia="Calibri" w:hAnsi="Arial" w:cs="Arial"/>
                <w:b/>
                <w:color w:val="000000"/>
                <w:sz w:val="22"/>
                <w:szCs w:val="22"/>
                <w:lang w:val="en-US"/>
              </w:rPr>
              <w:t>Management of the Technical Evaluation Commissions</w:t>
            </w:r>
          </w:p>
        </w:tc>
        <w:tc>
          <w:tcPr>
            <w:tcW w:w="1417"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B1D5584" w14:textId="77777777" w:rsidR="005C2932" w:rsidRPr="00C233A1" w:rsidRDefault="004E7424">
            <w:pPr>
              <w:jc w:val="center"/>
              <w:rPr>
                <w:rFonts w:ascii="Arial" w:eastAsia="Calibri" w:hAnsi="Arial" w:cs="Arial"/>
                <w:color w:val="auto"/>
                <w:sz w:val="22"/>
                <w:szCs w:val="22"/>
              </w:rPr>
            </w:pPr>
            <w:r>
              <w:rPr>
                <w:rFonts w:ascii="Arial" w:eastAsia="Calibri" w:hAnsi="Arial" w:cs="Arial"/>
                <w:color w:val="auto"/>
                <w:sz w:val="22"/>
                <w:szCs w:val="22"/>
              </w:rPr>
              <w:t>165</w:t>
            </w:r>
          </w:p>
        </w:tc>
        <w:tc>
          <w:tcPr>
            <w:tcW w:w="1985"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F66971A" w14:textId="0F6F4D1B" w:rsidR="005C2932" w:rsidRPr="003F7AFA" w:rsidRDefault="003F7AFA" w:rsidP="00AC5705">
            <w:pPr>
              <w:rPr>
                <w:rFonts w:ascii="Arial" w:eastAsia="Calibri" w:hAnsi="Arial" w:cs="Arial"/>
                <w:color w:val="000000"/>
                <w:sz w:val="22"/>
                <w:szCs w:val="22"/>
                <w:lang w:val="en-US"/>
              </w:rPr>
            </w:pPr>
            <w:r w:rsidRPr="003F7AFA">
              <w:rPr>
                <w:rFonts w:ascii="Arial" w:eastAsia="Calibri" w:hAnsi="Arial" w:cs="Arial"/>
                <w:color w:val="000000"/>
                <w:sz w:val="22"/>
                <w:szCs w:val="22"/>
                <w:lang w:val="en-US"/>
              </w:rPr>
              <w:t>No. of Technical Evaluation Commissions</w:t>
            </w:r>
          </w:p>
        </w:tc>
        <w:tc>
          <w:tcPr>
            <w:tcW w:w="1134" w:type="dxa"/>
            <w:tcBorders>
              <w:top w:val="single" w:sz="8" w:space="0" w:color="00000A"/>
              <w:left w:val="single" w:sz="4" w:space="0" w:color="00000A"/>
              <w:bottom w:val="single" w:sz="8" w:space="0" w:color="00000A"/>
              <w:right w:val="single" w:sz="4" w:space="0" w:color="00000A"/>
            </w:tcBorders>
            <w:shd w:val="clear" w:color="auto" w:fill="auto"/>
            <w:tcMar>
              <w:left w:w="-5" w:type="dxa"/>
              <w:right w:w="0" w:type="dxa"/>
            </w:tcMar>
            <w:vAlign w:val="center"/>
          </w:tcPr>
          <w:p w14:paraId="6DBF745E" w14:textId="77777777" w:rsidR="005C2932" w:rsidRPr="006F5CB6" w:rsidRDefault="00330833">
            <w:pPr>
              <w:jc w:val="center"/>
              <w:rPr>
                <w:rFonts w:ascii="Arial" w:eastAsia="Calibri" w:hAnsi="Arial" w:cs="Arial"/>
                <w:color w:val="auto"/>
                <w:sz w:val="22"/>
                <w:szCs w:val="22"/>
              </w:rPr>
            </w:pPr>
            <w:r w:rsidRPr="006F5CB6">
              <w:rPr>
                <w:rFonts w:ascii="Arial" w:eastAsia="Calibri" w:hAnsi="Arial" w:cs="Arial"/>
                <w:color w:val="auto"/>
                <w:sz w:val="22"/>
                <w:szCs w:val="22"/>
              </w:rPr>
              <w:t>100%</w:t>
            </w:r>
          </w:p>
        </w:tc>
        <w:tc>
          <w:tcPr>
            <w:tcW w:w="1276" w:type="dxa"/>
            <w:tcBorders>
              <w:top w:val="single" w:sz="8" w:space="0" w:color="00000A"/>
              <w:left w:val="single" w:sz="4" w:space="0" w:color="00000A"/>
              <w:bottom w:val="single" w:sz="8" w:space="0" w:color="00000A"/>
              <w:right w:val="single" w:sz="8" w:space="0" w:color="00000A"/>
            </w:tcBorders>
            <w:shd w:val="clear" w:color="auto" w:fill="auto"/>
            <w:vAlign w:val="center"/>
          </w:tcPr>
          <w:p w14:paraId="64E035A1" w14:textId="77777777" w:rsidR="005C2932" w:rsidRPr="00C764F1" w:rsidRDefault="00411BA1">
            <w:pPr>
              <w:jc w:val="center"/>
              <w:rPr>
                <w:rFonts w:ascii="Arial" w:eastAsia="Calibri" w:hAnsi="Arial" w:cs="Arial"/>
                <w:color w:val="auto"/>
                <w:sz w:val="22"/>
                <w:szCs w:val="22"/>
              </w:rPr>
            </w:pPr>
            <w:r>
              <w:rPr>
                <w:rFonts w:ascii="Arial" w:eastAsia="Calibri" w:hAnsi="Arial" w:cs="Arial"/>
                <w:color w:val="auto"/>
                <w:sz w:val="22"/>
                <w:szCs w:val="22"/>
              </w:rPr>
              <w:t>173</w:t>
            </w:r>
          </w:p>
        </w:tc>
        <w:tc>
          <w:tcPr>
            <w:tcW w:w="91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8764885" w14:textId="77777777" w:rsidR="005C2932" w:rsidRPr="00CB357F" w:rsidRDefault="00411BA1" w:rsidP="006C4D6C">
            <w:pPr>
              <w:jc w:val="center"/>
              <w:rPr>
                <w:rFonts w:ascii="Arial" w:eastAsia="Calibri" w:hAnsi="Arial" w:cs="Arial"/>
                <w:color w:val="auto"/>
                <w:sz w:val="22"/>
                <w:szCs w:val="22"/>
              </w:rPr>
            </w:pPr>
            <w:r w:rsidRPr="00CB357F">
              <w:rPr>
                <w:rFonts w:ascii="Arial" w:eastAsia="Calibri" w:hAnsi="Arial" w:cs="Arial"/>
                <w:color w:val="auto"/>
                <w:sz w:val="22"/>
                <w:szCs w:val="22"/>
              </w:rPr>
              <w:t>105%</w:t>
            </w:r>
          </w:p>
        </w:tc>
      </w:tr>
      <w:tr w:rsidR="005C2932" w14:paraId="11D900B1" w14:textId="77777777" w:rsidTr="00240DF4">
        <w:trPr>
          <w:trHeight w:val="20"/>
        </w:trPr>
        <w:tc>
          <w:tcPr>
            <w:tcW w:w="250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50" w:type="dxa"/>
            </w:tcMar>
            <w:vAlign w:val="center"/>
          </w:tcPr>
          <w:p w14:paraId="7C8AF295" w14:textId="3C8A77A4" w:rsidR="005C2932" w:rsidRPr="00A64748" w:rsidRDefault="003F7AFA">
            <w:pPr>
              <w:rPr>
                <w:rFonts w:ascii="Arial" w:eastAsia="Calibri" w:hAnsi="Arial" w:cs="Arial"/>
                <w:b/>
                <w:bCs/>
                <w:color w:val="000000"/>
                <w:sz w:val="22"/>
                <w:szCs w:val="22"/>
              </w:rPr>
            </w:pPr>
            <w:r w:rsidRPr="003F7AFA">
              <w:rPr>
                <w:rFonts w:ascii="Arial" w:eastAsia="Calibri" w:hAnsi="Arial" w:cs="Arial"/>
                <w:b/>
                <w:color w:val="000000"/>
                <w:sz w:val="22"/>
                <w:szCs w:val="22"/>
              </w:rPr>
              <w:t>Final evaluation reports</w:t>
            </w:r>
          </w:p>
        </w:tc>
        <w:tc>
          <w:tcPr>
            <w:tcW w:w="1417"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798927ED" w14:textId="2859B3B7" w:rsidR="005C2932" w:rsidRPr="00C233A1" w:rsidRDefault="004E7424">
            <w:pPr>
              <w:jc w:val="center"/>
              <w:rPr>
                <w:rFonts w:ascii="Arial" w:eastAsia="Calibri" w:hAnsi="Arial" w:cs="Arial"/>
                <w:color w:val="auto"/>
                <w:sz w:val="22"/>
                <w:szCs w:val="22"/>
              </w:rPr>
            </w:pPr>
            <w:r>
              <w:rPr>
                <w:rFonts w:ascii="Arial" w:eastAsia="Calibri" w:hAnsi="Arial" w:cs="Arial"/>
                <w:color w:val="auto"/>
                <w:sz w:val="22"/>
                <w:szCs w:val="22"/>
              </w:rPr>
              <w:t>20</w:t>
            </w:r>
            <w:r w:rsidR="003F7AFA">
              <w:rPr>
                <w:rFonts w:ascii="Arial" w:eastAsia="Calibri" w:hAnsi="Arial" w:cs="Arial"/>
                <w:color w:val="auto"/>
                <w:sz w:val="22"/>
                <w:szCs w:val="22"/>
              </w:rPr>
              <w:t>,</w:t>
            </w:r>
            <w:r>
              <w:rPr>
                <w:rFonts w:ascii="Arial" w:eastAsia="Calibri" w:hAnsi="Arial" w:cs="Arial"/>
                <w:color w:val="auto"/>
                <w:sz w:val="22"/>
                <w:szCs w:val="22"/>
              </w:rPr>
              <w:t>673</w:t>
            </w:r>
          </w:p>
        </w:tc>
        <w:tc>
          <w:tcPr>
            <w:tcW w:w="198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1DCD9B39" w14:textId="776E3C30" w:rsidR="005C2932" w:rsidRPr="003F7AFA" w:rsidRDefault="003F7AFA" w:rsidP="00AC5705">
            <w:pPr>
              <w:rPr>
                <w:rFonts w:ascii="Arial" w:eastAsia="Calibri" w:hAnsi="Arial" w:cs="Arial"/>
                <w:color w:val="000000"/>
                <w:sz w:val="22"/>
                <w:szCs w:val="22"/>
                <w:lang w:val="en-US"/>
              </w:rPr>
            </w:pPr>
            <w:r w:rsidRPr="003F7AFA">
              <w:rPr>
                <w:rFonts w:ascii="Arial" w:eastAsia="Calibri" w:hAnsi="Arial" w:cs="Arial"/>
                <w:color w:val="000000"/>
                <w:sz w:val="22"/>
                <w:szCs w:val="22"/>
                <w:lang w:val="en-US"/>
              </w:rPr>
              <w:t>No. of final evaluation reports</w:t>
            </w:r>
          </w:p>
        </w:tc>
        <w:tc>
          <w:tcPr>
            <w:tcW w:w="1134" w:type="dxa"/>
            <w:tcBorders>
              <w:top w:val="single" w:sz="8"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73C89160" w14:textId="77777777" w:rsidR="005C2932" w:rsidRPr="006F5CB6" w:rsidRDefault="00330833">
            <w:pPr>
              <w:jc w:val="center"/>
              <w:rPr>
                <w:rFonts w:ascii="Arial" w:eastAsia="Calibri" w:hAnsi="Arial" w:cs="Arial"/>
                <w:color w:val="auto"/>
                <w:sz w:val="22"/>
                <w:szCs w:val="22"/>
              </w:rPr>
            </w:pPr>
            <w:r w:rsidRPr="006F5CB6">
              <w:rPr>
                <w:rFonts w:ascii="Arial" w:eastAsia="Calibri" w:hAnsi="Arial" w:cs="Arial"/>
                <w:color w:val="auto"/>
                <w:sz w:val="22"/>
                <w:szCs w:val="22"/>
              </w:rPr>
              <w:t>100%</w:t>
            </w:r>
          </w:p>
        </w:tc>
        <w:tc>
          <w:tcPr>
            <w:tcW w:w="1276" w:type="dxa"/>
            <w:tcBorders>
              <w:top w:val="single" w:sz="8" w:space="0" w:color="00000A"/>
              <w:left w:val="single" w:sz="4" w:space="0" w:color="00000A"/>
              <w:bottom w:val="single" w:sz="8" w:space="0" w:color="00000A"/>
              <w:right w:val="single" w:sz="8" w:space="0" w:color="00000A"/>
            </w:tcBorders>
            <w:shd w:val="clear" w:color="auto" w:fill="FFFFFF" w:themeFill="background1"/>
            <w:vAlign w:val="center"/>
          </w:tcPr>
          <w:p w14:paraId="707E0E80" w14:textId="6B47861B" w:rsidR="005C2932" w:rsidRPr="00C764F1" w:rsidRDefault="00411BA1">
            <w:pPr>
              <w:jc w:val="center"/>
              <w:rPr>
                <w:rFonts w:ascii="Arial" w:eastAsia="Calibri" w:hAnsi="Arial" w:cs="Arial"/>
                <w:color w:val="auto"/>
                <w:sz w:val="22"/>
                <w:szCs w:val="22"/>
              </w:rPr>
            </w:pPr>
            <w:r>
              <w:rPr>
                <w:rFonts w:ascii="Arial" w:eastAsia="Calibri" w:hAnsi="Arial" w:cs="Arial"/>
                <w:color w:val="auto"/>
                <w:sz w:val="22"/>
                <w:szCs w:val="22"/>
              </w:rPr>
              <w:t>17</w:t>
            </w:r>
            <w:r w:rsidR="003F7AFA">
              <w:rPr>
                <w:rFonts w:ascii="Arial" w:eastAsia="Calibri" w:hAnsi="Arial" w:cs="Arial"/>
                <w:color w:val="auto"/>
                <w:sz w:val="22"/>
                <w:szCs w:val="22"/>
              </w:rPr>
              <w:t>,</w:t>
            </w:r>
            <w:r>
              <w:rPr>
                <w:rFonts w:ascii="Arial" w:eastAsia="Calibri" w:hAnsi="Arial" w:cs="Arial"/>
                <w:color w:val="auto"/>
                <w:sz w:val="22"/>
                <w:szCs w:val="22"/>
              </w:rPr>
              <w:t>409</w:t>
            </w:r>
          </w:p>
        </w:tc>
        <w:tc>
          <w:tcPr>
            <w:tcW w:w="910"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2EFF43CE" w14:textId="77777777" w:rsidR="005C2932" w:rsidRPr="00C764F1" w:rsidRDefault="00411BA1" w:rsidP="006C4D6C">
            <w:pPr>
              <w:jc w:val="center"/>
              <w:rPr>
                <w:rFonts w:ascii="Arial" w:eastAsia="Calibri" w:hAnsi="Arial" w:cs="Arial"/>
                <w:color w:val="auto"/>
                <w:sz w:val="22"/>
                <w:szCs w:val="22"/>
              </w:rPr>
            </w:pPr>
            <w:r>
              <w:rPr>
                <w:rFonts w:ascii="Arial" w:eastAsia="Calibri" w:hAnsi="Arial" w:cs="Arial"/>
                <w:color w:val="auto"/>
                <w:sz w:val="22"/>
                <w:szCs w:val="22"/>
              </w:rPr>
              <w:t>84%</w:t>
            </w:r>
          </w:p>
        </w:tc>
      </w:tr>
      <w:tr w:rsidR="005C2932" w14:paraId="33D5C0FA" w14:textId="77777777" w:rsidTr="00240DF4">
        <w:trPr>
          <w:trHeight w:val="567"/>
        </w:trPr>
        <w:tc>
          <w:tcPr>
            <w:tcW w:w="2505" w:type="dxa"/>
            <w:tcBorders>
              <w:top w:val="single" w:sz="8" w:space="0" w:color="00000A"/>
              <w:left w:val="single" w:sz="8" w:space="0" w:color="00000A"/>
              <w:bottom w:val="single" w:sz="8" w:space="0" w:color="000001"/>
              <w:right w:val="single" w:sz="8" w:space="0" w:color="00000A"/>
            </w:tcBorders>
            <w:shd w:val="clear" w:color="auto" w:fill="FFFFFF" w:themeFill="background1"/>
            <w:tcMar>
              <w:left w:w="50" w:type="dxa"/>
            </w:tcMar>
            <w:vAlign w:val="center"/>
          </w:tcPr>
          <w:p w14:paraId="4CFC4B62" w14:textId="777E3E7C" w:rsidR="005C2932" w:rsidRPr="00A64748" w:rsidRDefault="003F7AFA">
            <w:pPr>
              <w:rPr>
                <w:rFonts w:ascii="Arial" w:eastAsia="Calibri" w:hAnsi="Arial" w:cs="Arial"/>
                <w:b/>
                <w:color w:val="000000"/>
                <w:sz w:val="22"/>
                <w:szCs w:val="22"/>
              </w:rPr>
            </w:pPr>
            <w:r w:rsidRPr="003F7AFA">
              <w:rPr>
                <w:rFonts w:ascii="Arial" w:eastAsia="Calibri" w:hAnsi="Arial" w:cs="Arial"/>
                <w:b/>
                <w:color w:val="000000"/>
                <w:sz w:val="22"/>
                <w:szCs w:val="22"/>
              </w:rPr>
              <w:t>Allegation reports</w:t>
            </w:r>
          </w:p>
        </w:tc>
        <w:tc>
          <w:tcPr>
            <w:tcW w:w="1417" w:type="dxa"/>
            <w:tcBorders>
              <w:top w:val="single" w:sz="8" w:space="0" w:color="00000A"/>
              <w:left w:val="single" w:sz="8" w:space="0" w:color="00000A"/>
              <w:bottom w:val="single" w:sz="8" w:space="0" w:color="000001"/>
              <w:right w:val="single" w:sz="8" w:space="0" w:color="00000A"/>
            </w:tcBorders>
            <w:shd w:val="clear" w:color="auto" w:fill="FFFFFF" w:themeFill="background1"/>
            <w:vAlign w:val="center"/>
          </w:tcPr>
          <w:p w14:paraId="05E4DA94" w14:textId="78CF916C" w:rsidR="005C2932" w:rsidRPr="00C233A1" w:rsidRDefault="004E7424">
            <w:pPr>
              <w:jc w:val="center"/>
              <w:rPr>
                <w:rFonts w:ascii="Arial" w:eastAsia="Calibri" w:hAnsi="Arial" w:cs="Arial"/>
                <w:color w:val="auto"/>
                <w:sz w:val="22"/>
                <w:szCs w:val="22"/>
              </w:rPr>
            </w:pPr>
            <w:r>
              <w:rPr>
                <w:rFonts w:ascii="Arial" w:eastAsia="Calibri" w:hAnsi="Arial" w:cs="Arial"/>
                <w:color w:val="auto"/>
                <w:sz w:val="22"/>
                <w:szCs w:val="22"/>
              </w:rPr>
              <w:t>1</w:t>
            </w:r>
            <w:r w:rsidR="003F7AFA">
              <w:rPr>
                <w:rFonts w:ascii="Arial" w:eastAsia="Calibri" w:hAnsi="Arial" w:cs="Arial"/>
                <w:color w:val="auto"/>
                <w:sz w:val="22"/>
                <w:szCs w:val="22"/>
              </w:rPr>
              <w:t>,</w:t>
            </w:r>
            <w:r>
              <w:rPr>
                <w:rFonts w:ascii="Arial" w:eastAsia="Calibri" w:hAnsi="Arial" w:cs="Arial"/>
                <w:color w:val="auto"/>
                <w:sz w:val="22"/>
                <w:szCs w:val="22"/>
              </w:rPr>
              <w:t>903</w:t>
            </w:r>
          </w:p>
        </w:tc>
        <w:tc>
          <w:tcPr>
            <w:tcW w:w="1985" w:type="dxa"/>
            <w:tcBorders>
              <w:top w:val="single" w:sz="8" w:space="0" w:color="00000A"/>
              <w:left w:val="single" w:sz="8" w:space="0" w:color="00000A"/>
              <w:bottom w:val="single" w:sz="8" w:space="0" w:color="000001"/>
              <w:right w:val="single" w:sz="8" w:space="0" w:color="00000A"/>
            </w:tcBorders>
            <w:shd w:val="clear" w:color="auto" w:fill="FFFFFF" w:themeFill="background1"/>
            <w:vAlign w:val="center"/>
          </w:tcPr>
          <w:p w14:paraId="37A2096D" w14:textId="4B89B40E" w:rsidR="005C2932" w:rsidRPr="003F7AFA" w:rsidRDefault="003F7AFA">
            <w:pPr>
              <w:rPr>
                <w:rFonts w:ascii="Arial" w:eastAsia="Calibri" w:hAnsi="Arial" w:cs="Arial"/>
                <w:color w:val="000000"/>
                <w:sz w:val="22"/>
                <w:szCs w:val="22"/>
                <w:lang w:val="en-US"/>
              </w:rPr>
            </w:pPr>
            <w:r w:rsidRPr="003F7AFA">
              <w:rPr>
                <w:rFonts w:ascii="Arial" w:eastAsia="Calibri" w:hAnsi="Arial" w:cs="Arial"/>
                <w:color w:val="000000"/>
                <w:sz w:val="22"/>
                <w:szCs w:val="22"/>
                <w:lang w:val="en-US"/>
              </w:rPr>
              <w:t>No. of allegation reports carried out</w:t>
            </w:r>
          </w:p>
        </w:tc>
        <w:tc>
          <w:tcPr>
            <w:tcW w:w="1134" w:type="dxa"/>
            <w:tcBorders>
              <w:top w:val="single" w:sz="8"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5E507423" w14:textId="77777777" w:rsidR="005C2932" w:rsidRPr="006F5CB6" w:rsidRDefault="00330833">
            <w:pPr>
              <w:jc w:val="center"/>
              <w:rPr>
                <w:rFonts w:ascii="Arial" w:eastAsia="Calibri" w:hAnsi="Arial" w:cs="Arial"/>
                <w:color w:val="FF0000"/>
                <w:sz w:val="22"/>
                <w:szCs w:val="22"/>
              </w:rPr>
            </w:pPr>
            <w:r w:rsidRPr="006F5CB6">
              <w:rPr>
                <w:rFonts w:ascii="Arial" w:eastAsia="Calibri" w:hAnsi="Arial" w:cs="Arial"/>
                <w:color w:val="auto"/>
                <w:sz w:val="22"/>
                <w:szCs w:val="22"/>
              </w:rPr>
              <w:t>100%</w:t>
            </w:r>
          </w:p>
        </w:tc>
        <w:tc>
          <w:tcPr>
            <w:tcW w:w="1276" w:type="dxa"/>
            <w:tcBorders>
              <w:top w:val="single" w:sz="8" w:space="0" w:color="00000A"/>
              <w:left w:val="single" w:sz="4" w:space="0" w:color="00000A"/>
              <w:bottom w:val="single" w:sz="8" w:space="0" w:color="00000A"/>
              <w:right w:val="single" w:sz="8" w:space="0" w:color="00000A"/>
            </w:tcBorders>
            <w:shd w:val="clear" w:color="auto" w:fill="FFFFFF" w:themeFill="background1"/>
            <w:vAlign w:val="center"/>
          </w:tcPr>
          <w:p w14:paraId="4F843EE0" w14:textId="0E1CD007" w:rsidR="005C2932" w:rsidRPr="00C764F1" w:rsidRDefault="00411BA1">
            <w:pPr>
              <w:jc w:val="center"/>
              <w:rPr>
                <w:rFonts w:ascii="Arial" w:eastAsia="Calibri" w:hAnsi="Arial" w:cs="Arial"/>
                <w:color w:val="auto"/>
                <w:sz w:val="22"/>
                <w:szCs w:val="22"/>
              </w:rPr>
            </w:pPr>
            <w:r>
              <w:rPr>
                <w:rFonts w:ascii="Arial" w:eastAsia="Calibri" w:hAnsi="Arial" w:cs="Arial"/>
                <w:color w:val="auto"/>
                <w:sz w:val="22"/>
                <w:szCs w:val="22"/>
              </w:rPr>
              <w:t>2</w:t>
            </w:r>
            <w:r w:rsidR="003F7AFA">
              <w:rPr>
                <w:rFonts w:ascii="Arial" w:eastAsia="Calibri" w:hAnsi="Arial" w:cs="Arial"/>
                <w:color w:val="auto"/>
                <w:sz w:val="22"/>
                <w:szCs w:val="22"/>
              </w:rPr>
              <w:t>,</w:t>
            </w:r>
            <w:r>
              <w:rPr>
                <w:rFonts w:ascii="Arial" w:eastAsia="Calibri" w:hAnsi="Arial" w:cs="Arial"/>
                <w:color w:val="auto"/>
                <w:sz w:val="22"/>
                <w:szCs w:val="22"/>
              </w:rPr>
              <w:t>027</w:t>
            </w:r>
          </w:p>
        </w:tc>
        <w:tc>
          <w:tcPr>
            <w:tcW w:w="910"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1F6D0140" w14:textId="77777777" w:rsidR="005C2932" w:rsidRPr="00C764F1" w:rsidRDefault="00411BA1" w:rsidP="006C4D6C">
            <w:pPr>
              <w:jc w:val="center"/>
              <w:rPr>
                <w:rFonts w:ascii="Arial" w:eastAsia="Calibri" w:hAnsi="Arial" w:cs="Arial"/>
                <w:color w:val="auto"/>
                <w:sz w:val="22"/>
                <w:szCs w:val="22"/>
              </w:rPr>
            </w:pPr>
            <w:r>
              <w:rPr>
                <w:rFonts w:ascii="Arial" w:eastAsia="Calibri" w:hAnsi="Arial" w:cs="Arial"/>
                <w:color w:val="auto"/>
                <w:sz w:val="22"/>
                <w:szCs w:val="22"/>
              </w:rPr>
              <w:t>107</w:t>
            </w:r>
            <w:r w:rsidR="00C764F1" w:rsidRPr="00C764F1">
              <w:rPr>
                <w:rFonts w:ascii="Arial" w:eastAsia="Calibri" w:hAnsi="Arial" w:cs="Arial"/>
                <w:color w:val="auto"/>
                <w:sz w:val="22"/>
                <w:szCs w:val="22"/>
              </w:rPr>
              <w:t>%</w:t>
            </w:r>
          </w:p>
        </w:tc>
      </w:tr>
    </w:tbl>
    <w:p w14:paraId="6F1BF648" w14:textId="77777777" w:rsidR="003F7AFA" w:rsidRDefault="003F7AFA">
      <w:pPr>
        <w:spacing w:before="240" w:after="240"/>
        <w:jc w:val="both"/>
        <w:rPr>
          <w:rFonts w:ascii="Arial" w:hAnsi="Arial"/>
          <w:sz w:val="22"/>
          <w:lang w:val="en-US"/>
        </w:rPr>
      </w:pPr>
    </w:p>
    <w:p w14:paraId="2A5910A9" w14:textId="7CCD6801" w:rsidR="001B35DA" w:rsidRPr="00F62461" w:rsidRDefault="00F62461">
      <w:pPr>
        <w:spacing w:before="240" w:after="240"/>
        <w:jc w:val="both"/>
        <w:rPr>
          <w:rFonts w:ascii="Arial" w:hAnsi="Arial"/>
          <w:sz w:val="22"/>
          <w:lang w:val="en-US"/>
        </w:rPr>
      </w:pPr>
      <w:r w:rsidRPr="00F62461">
        <w:rPr>
          <w:rFonts w:ascii="Arial" w:hAnsi="Arial"/>
          <w:sz w:val="22"/>
          <w:lang w:val="en-US"/>
        </w:rPr>
        <w:lastRenderedPageBreak/>
        <w:t>As far as external evaluations are concerned:</w:t>
      </w:r>
    </w:p>
    <w:tbl>
      <w:tblPr>
        <w:tblW w:w="9227" w:type="dxa"/>
        <w:tblInd w:w="37"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50" w:type="dxa"/>
          <w:right w:w="70" w:type="dxa"/>
        </w:tblCellMar>
        <w:tblLook w:val="04A0" w:firstRow="1" w:lastRow="0" w:firstColumn="1" w:lastColumn="0" w:noHBand="0" w:noVBand="1"/>
      </w:tblPr>
      <w:tblGrid>
        <w:gridCol w:w="2221"/>
        <w:gridCol w:w="1336"/>
        <w:gridCol w:w="2268"/>
        <w:gridCol w:w="1134"/>
        <w:gridCol w:w="1179"/>
        <w:gridCol w:w="1089"/>
      </w:tblGrid>
      <w:tr w:rsidR="003F7AFA" w:rsidRPr="00C72447" w14:paraId="77DDD6B5" w14:textId="77777777" w:rsidTr="00FC134D">
        <w:trPr>
          <w:cantSplit/>
          <w:trHeight w:val="851"/>
        </w:trPr>
        <w:tc>
          <w:tcPr>
            <w:tcW w:w="2221"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left w:w="50" w:type="dxa"/>
            </w:tcMar>
            <w:vAlign w:val="center"/>
          </w:tcPr>
          <w:p w14:paraId="35E0F511" w14:textId="602E024F" w:rsidR="003F7AFA" w:rsidRPr="00C72447" w:rsidRDefault="003F7AFA" w:rsidP="003F7AFA">
            <w:pPr>
              <w:spacing w:after="0"/>
              <w:jc w:val="center"/>
              <w:rPr>
                <w:rFonts w:ascii="Arial" w:hAnsi="Arial"/>
                <w:sz w:val="22"/>
              </w:rPr>
            </w:pPr>
            <w:r>
              <w:rPr>
                <w:rFonts w:ascii="Arial" w:eastAsia="Calibri" w:hAnsi="Arial" w:cs="Arial"/>
                <w:b/>
                <w:bCs/>
                <w:color w:val="auto"/>
                <w:sz w:val="22"/>
                <w:szCs w:val="22"/>
              </w:rPr>
              <w:t>Activity</w:t>
            </w:r>
          </w:p>
        </w:tc>
        <w:tc>
          <w:tcPr>
            <w:tcW w:w="1336" w:type="dxa"/>
            <w:tcBorders>
              <w:top w:val="single" w:sz="8" w:space="0" w:color="00000A"/>
              <w:left w:val="single" w:sz="8" w:space="0" w:color="00000A"/>
              <w:bottom w:val="single" w:sz="8" w:space="0" w:color="00000A"/>
              <w:right w:val="single" w:sz="8" w:space="0" w:color="00000A"/>
            </w:tcBorders>
            <w:shd w:val="clear" w:color="auto" w:fill="D9D9D9" w:themeFill="background1" w:themeFillShade="D9"/>
            <w:vAlign w:val="center"/>
          </w:tcPr>
          <w:p w14:paraId="12266691" w14:textId="179958E2" w:rsidR="003F7AFA" w:rsidRPr="00C72447" w:rsidRDefault="003F7AFA" w:rsidP="003F7AFA">
            <w:pPr>
              <w:spacing w:after="0"/>
              <w:jc w:val="center"/>
              <w:rPr>
                <w:rFonts w:ascii="Arial" w:hAnsi="Arial"/>
                <w:b/>
                <w:bCs/>
                <w:sz w:val="22"/>
              </w:rPr>
            </w:pPr>
            <w:r w:rsidRPr="003F7AFA">
              <w:rPr>
                <w:rFonts w:ascii="Arial" w:eastAsia="Calibri" w:hAnsi="Arial" w:cs="Arial"/>
                <w:b/>
                <w:bCs/>
                <w:color w:val="auto"/>
                <w:sz w:val="22"/>
                <w:szCs w:val="22"/>
              </w:rPr>
              <w:t>Estimate 2021</w:t>
            </w:r>
          </w:p>
        </w:tc>
        <w:tc>
          <w:tcPr>
            <w:tcW w:w="2268" w:type="dxa"/>
            <w:tcBorders>
              <w:top w:val="single" w:sz="8" w:space="0" w:color="00000A"/>
              <w:left w:val="single" w:sz="4" w:space="0" w:color="00000A"/>
              <w:bottom w:val="single" w:sz="8" w:space="0" w:color="00000A"/>
              <w:right w:val="single" w:sz="4" w:space="0" w:color="00000A"/>
            </w:tcBorders>
            <w:shd w:val="clear" w:color="auto" w:fill="D9D9D9" w:themeFill="background1" w:themeFillShade="D9"/>
            <w:tcMar>
              <w:left w:w="65" w:type="dxa"/>
            </w:tcMar>
            <w:vAlign w:val="center"/>
          </w:tcPr>
          <w:p w14:paraId="663996E6" w14:textId="4D41BE49" w:rsidR="003F7AFA" w:rsidRPr="00C72447" w:rsidRDefault="003F7AFA" w:rsidP="003F7AFA">
            <w:pPr>
              <w:spacing w:after="0"/>
              <w:jc w:val="center"/>
              <w:rPr>
                <w:rFonts w:ascii="Arial" w:hAnsi="Arial"/>
                <w:b/>
                <w:bCs/>
                <w:sz w:val="22"/>
              </w:rPr>
            </w:pPr>
            <w:r w:rsidRPr="003F7AFA">
              <w:rPr>
                <w:rFonts w:ascii="Arial" w:eastAsia="Calibri" w:hAnsi="Arial" w:cs="Arial"/>
                <w:b/>
                <w:bCs/>
                <w:color w:val="auto"/>
                <w:sz w:val="22"/>
                <w:szCs w:val="22"/>
              </w:rPr>
              <w:t>Actual workload indicator</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right w:w="0" w:type="dxa"/>
            </w:tcMar>
            <w:vAlign w:val="center"/>
          </w:tcPr>
          <w:p w14:paraId="7059D72D" w14:textId="77777777" w:rsidR="003F7AFA" w:rsidRPr="003F7AFA" w:rsidRDefault="003F7AFA" w:rsidP="003F7AFA">
            <w:pPr>
              <w:jc w:val="center"/>
              <w:rPr>
                <w:rFonts w:ascii="Arial" w:eastAsia="Calibri" w:hAnsi="Arial" w:cs="Arial"/>
                <w:b/>
                <w:bCs/>
                <w:color w:val="auto"/>
                <w:sz w:val="22"/>
                <w:szCs w:val="22"/>
              </w:rPr>
            </w:pPr>
            <w:r w:rsidRPr="003F7AFA">
              <w:rPr>
                <w:rFonts w:ascii="Arial" w:eastAsia="Calibri" w:hAnsi="Arial" w:cs="Arial"/>
                <w:b/>
                <w:bCs/>
                <w:color w:val="auto"/>
                <w:sz w:val="22"/>
                <w:szCs w:val="22"/>
              </w:rPr>
              <w:t>Objective</w:t>
            </w:r>
          </w:p>
          <w:p w14:paraId="35EA7D76" w14:textId="41A0C445" w:rsidR="003F7AFA" w:rsidRPr="00C72447" w:rsidRDefault="003F7AFA" w:rsidP="003F7AFA">
            <w:pPr>
              <w:spacing w:after="0"/>
              <w:jc w:val="center"/>
              <w:rPr>
                <w:rFonts w:ascii="Arial" w:hAnsi="Arial"/>
                <w:b/>
                <w:bCs/>
                <w:sz w:val="22"/>
              </w:rPr>
            </w:pPr>
            <w:r w:rsidRPr="003F7AFA">
              <w:rPr>
                <w:rFonts w:ascii="Arial" w:eastAsia="Calibri" w:hAnsi="Arial" w:cs="Arial"/>
                <w:b/>
                <w:bCs/>
                <w:color w:val="auto"/>
                <w:sz w:val="22"/>
                <w:szCs w:val="22"/>
              </w:rPr>
              <w:t>2021</w:t>
            </w:r>
          </w:p>
        </w:tc>
        <w:tc>
          <w:tcPr>
            <w:tcW w:w="1179" w:type="dxa"/>
            <w:tcBorders>
              <w:top w:val="single" w:sz="4" w:space="0" w:color="00000A"/>
              <w:left w:val="single" w:sz="4" w:space="0" w:color="00000A"/>
              <w:bottom w:val="single" w:sz="4" w:space="0" w:color="00000A"/>
              <w:right w:val="single" w:sz="8" w:space="0" w:color="00000A"/>
            </w:tcBorders>
            <w:shd w:val="clear" w:color="auto" w:fill="D9D9D9" w:themeFill="background1" w:themeFillShade="D9"/>
            <w:vAlign w:val="center"/>
          </w:tcPr>
          <w:p w14:paraId="7FDBF8BF" w14:textId="58D4DC81" w:rsidR="003F7AFA" w:rsidRPr="00C72447" w:rsidRDefault="003F7AFA" w:rsidP="003F7AFA">
            <w:pPr>
              <w:spacing w:after="0"/>
              <w:jc w:val="center"/>
              <w:rPr>
                <w:rFonts w:ascii="Arial" w:hAnsi="Arial"/>
                <w:b/>
                <w:bCs/>
                <w:sz w:val="22"/>
              </w:rPr>
            </w:pPr>
            <w:r w:rsidRPr="003F7AFA">
              <w:rPr>
                <w:rFonts w:ascii="Arial" w:eastAsia="Calibri" w:hAnsi="Arial" w:cs="Arial"/>
                <w:b/>
                <w:bCs/>
                <w:color w:val="auto"/>
                <w:sz w:val="22"/>
                <w:szCs w:val="22"/>
              </w:rPr>
              <w:t>Carried out</w:t>
            </w:r>
          </w:p>
        </w:tc>
        <w:tc>
          <w:tcPr>
            <w:tcW w:w="108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4E2B245" w14:textId="452B0938" w:rsidR="003F7AFA" w:rsidRPr="00C72447" w:rsidRDefault="003F7AFA" w:rsidP="003F7AFA">
            <w:pPr>
              <w:spacing w:after="0"/>
              <w:jc w:val="center"/>
              <w:rPr>
                <w:rFonts w:ascii="Arial" w:hAnsi="Arial"/>
                <w:b/>
                <w:bCs/>
                <w:sz w:val="22"/>
              </w:rPr>
            </w:pPr>
            <w:r>
              <w:rPr>
                <w:rFonts w:ascii="Arial" w:eastAsia="Calibri" w:hAnsi="Arial" w:cs="Arial"/>
                <w:b/>
                <w:bCs/>
                <w:color w:val="auto"/>
                <w:sz w:val="22"/>
                <w:szCs w:val="22"/>
              </w:rPr>
              <w:t xml:space="preserve">% </w:t>
            </w:r>
          </w:p>
        </w:tc>
      </w:tr>
      <w:tr w:rsidR="00C72447" w:rsidRPr="00C72447" w14:paraId="6DA80CF6" w14:textId="77777777" w:rsidTr="00FC134D">
        <w:trPr>
          <w:trHeight w:val="908"/>
        </w:trPr>
        <w:tc>
          <w:tcPr>
            <w:tcW w:w="2221"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50" w:type="dxa"/>
            </w:tcMar>
            <w:vAlign w:val="center"/>
          </w:tcPr>
          <w:p w14:paraId="1482CF33" w14:textId="6FDD91A6" w:rsidR="00C72447" w:rsidRPr="006F6971" w:rsidRDefault="006F6971" w:rsidP="00C72447">
            <w:pPr>
              <w:spacing w:after="0"/>
              <w:rPr>
                <w:rFonts w:ascii="Arial" w:hAnsi="Arial"/>
                <w:b/>
                <w:bCs/>
                <w:sz w:val="22"/>
                <w:lang w:val="en-US"/>
              </w:rPr>
            </w:pPr>
            <w:r w:rsidRPr="006F6971">
              <w:rPr>
                <w:rFonts w:ascii="Arial" w:hAnsi="Arial"/>
                <w:b/>
                <w:sz w:val="22"/>
                <w:lang w:val="en-US"/>
              </w:rPr>
              <w:t>Management of individual peer reviews</w:t>
            </w:r>
          </w:p>
        </w:tc>
        <w:tc>
          <w:tcPr>
            <w:tcW w:w="1336"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79538B4D" w14:textId="02C74C7C" w:rsidR="00C72447" w:rsidRPr="00C72447" w:rsidRDefault="004E7424" w:rsidP="00C72447">
            <w:pPr>
              <w:spacing w:after="0"/>
              <w:jc w:val="center"/>
              <w:rPr>
                <w:rFonts w:ascii="Arial" w:hAnsi="Arial"/>
                <w:sz w:val="22"/>
              </w:rPr>
            </w:pPr>
            <w:r>
              <w:rPr>
                <w:rFonts w:ascii="Arial" w:hAnsi="Arial"/>
                <w:sz w:val="22"/>
              </w:rPr>
              <w:t>10</w:t>
            </w:r>
            <w:r w:rsidR="003F7AFA">
              <w:rPr>
                <w:rFonts w:ascii="Arial" w:hAnsi="Arial"/>
                <w:sz w:val="22"/>
              </w:rPr>
              <w:t>,</w:t>
            </w:r>
            <w:r>
              <w:rPr>
                <w:rFonts w:ascii="Arial" w:hAnsi="Arial"/>
                <w:sz w:val="22"/>
              </w:rPr>
              <w:t>817</w:t>
            </w:r>
          </w:p>
        </w:tc>
        <w:tc>
          <w:tcPr>
            <w:tcW w:w="2268"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1513F685" w14:textId="77777777" w:rsidR="00C72447" w:rsidRPr="00C72447" w:rsidRDefault="00C72447" w:rsidP="00DC37F8">
            <w:pPr>
              <w:spacing w:after="0"/>
              <w:rPr>
                <w:rFonts w:ascii="Arial" w:hAnsi="Arial"/>
                <w:sz w:val="22"/>
              </w:rPr>
            </w:pPr>
            <w:r w:rsidRPr="00C72447">
              <w:rPr>
                <w:rFonts w:ascii="Arial" w:hAnsi="Arial"/>
                <w:sz w:val="22"/>
              </w:rPr>
              <w:t xml:space="preserve">Nº de evaluaciones individuales realizadas </w:t>
            </w:r>
          </w:p>
        </w:tc>
        <w:tc>
          <w:tcPr>
            <w:tcW w:w="1134" w:type="dxa"/>
            <w:tcBorders>
              <w:top w:val="single" w:sz="4"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39E5155F" w14:textId="77777777" w:rsidR="00C72447" w:rsidRPr="00C72447" w:rsidRDefault="00C72447" w:rsidP="00C72447">
            <w:pPr>
              <w:spacing w:after="0"/>
              <w:jc w:val="center"/>
              <w:rPr>
                <w:rFonts w:ascii="Arial" w:hAnsi="Arial"/>
                <w:sz w:val="22"/>
              </w:rPr>
            </w:pPr>
            <w:r w:rsidRPr="00C72447">
              <w:rPr>
                <w:rFonts w:ascii="Arial" w:hAnsi="Arial"/>
                <w:sz w:val="22"/>
              </w:rPr>
              <w:t>100%</w:t>
            </w:r>
          </w:p>
        </w:tc>
        <w:tc>
          <w:tcPr>
            <w:tcW w:w="1179" w:type="dxa"/>
            <w:tcBorders>
              <w:top w:val="single" w:sz="4" w:space="0" w:color="00000A"/>
              <w:left w:val="single" w:sz="4" w:space="0" w:color="00000A"/>
              <w:bottom w:val="single" w:sz="8" w:space="0" w:color="00000A"/>
              <w:right w:val="single" w:sz="8" w:space="0" w:color="00000A"/>
            </w:tcBorders>
            <w:shd w:val="clear" w:color="auto" w:fill="FFFFFF" w:themeFill="background1"/>
            <w:vAlign w:val="center"/>
          </w:tcPr>
          <w:p w14:paraId="2471BB2D" w14:textId="3D16C823" w:rsidR="00C72447" w:rsidRPr="006F7888" w:rsidRDefault="00353BBF" w:rsidP="00C72447">
            <w:pPr>
              <w:spacing w:after="0"/>
              <w:jc w:val="center"/>
              <w:rPr>
                <w:rFonts w:ascii="Arial" w:hAnsi="Arial"/>
                <w:color w:val="auto"/>
                <w:sz w:val="22"/>
              </w:rPr>
            </w:pPr>
            <w:r>
              <w:rPr>
                <w:rFonts w:ascii="Arial" w:hAnsi="Arial"/>
                <w:color w:val="auto"/>
                <w:sz w:val="22"/>
              </w:rPr>
              <w:t>10</w:t>
            </w:r>
            <w:r w:rsidR="003F7AFA">
              <w:rPr>
                <w:rFonts w:ascii="Arial" w:hAnsi="Arial"/>
                <w:color w:val="auto"/>
                <w:sz w:val="22"/>
              </w:rPr>
              <w:t>,</w:t>
            </w:r>
            <w:r>
              <w:rPr>
                <w:rFonts w:ascii="Arial" w:hAnsi="Arial"/>
                <w:color w:val="auto"/>
                <w:sz w:val="22"/>
              </w:rPr>
              <w:t>468</w:t>
            </w:r>
          </w:p>
        </w:tc>
        <w:tc>
          <w:tcPr>
            <w:tcW w:w="1089" w:type="dxa"/>
            <w:tcBorders>
              <w:top w:val="single" w:sz="4" w:space="0" w:color="00000A"/>
              <w:left w:val="single" w:sz="8" w:space="0" w:color="00000A"/>
              <w:bottom w:val="single" w:sz="8" w:space="0" w:color="00000A"/>
              <w:right w:val="single" w:sz="8" w:space="0" w:color="00000A"/>
            </w:tcBorders>
            <w:shd w:val="clear" w:color="auto" w:fill="auto"/>
            <w:vAlign w:val="center"/>
          </w:tcPr>
          <w:p w14:paraId="3A2662C6" w14:textId="77777777" w:rsidR="00C72447" w:rsidRPr="00353BBF" w:rsidRDefault="00353BBF" w:rsidP="00C72447">
            <w:pPr>
              <w:spacing w:after="0"/>
              <w:jc w:val="center"/>
              <w:rPr>
                <w:rFonts w:ascii="Arial" w:hAnsi="Arial"/>
                <w:bCs/>
                <w:color w:val="FF0000"/>
                <w:sz w:val="22"/>
              </w:rPr>
            </w:pPr>
            <w:r w:rsidRPr="00353BBF">
              <w:rPr>
                <w:rFonts w:ascii="Arial" w:hAnsi="Arial"/>
                <w:bCs/>
                <w:color w:val="auto"/>
                <w:sz w:val="22"/>
              </w:rPr>
              <w:t>97%</w:t>
            </w:r>
          </w:p>
        </w:tc>
      </w:tr>
      <w:tr w:rsidR="007E6552" w:rsidRPr="00C72447" w14:paraId="641B079D" w14:textId="77777777" w:rsidTr="00FC134D">
        <w:trPr>
          <w:trHeight w:val="567"/>
        </w:trPr>
        <w:tc>
          <w:tcPr>
            <w:tcW w:w="2221"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50" w:type="dxa"/>
            </w:tcMar>
            <w:vAlign w:val="center"/>
          </w:tcPr>
          <w:p w14:paraId="63061AB2" w14:textId="28D418B5" w:rsidR="007E6552" w:rsidRPr="00A64748" w:rsidRDefault="006F6971" w:rsidP="00C72447">
            <w:pPr>
              <w:spacing w:after="0"/>
              <w:rPr>
                <w:rFonts w:ascii="Arial" w:hAnsi="Arial"/>
                <w:b/>
                <w:sz w:val="22"/>
              </w:rPr>
            </w:pPr>
            <w:r w:rsidRPr="006F6971">
              <w:rPr>
                <w:rFonts w:ascii="Arial" w:hAnsi="Arial"/>
                <w:b/>
                <w:sz w:val="22"/>
              </w:rPr>
              <w:t>No. of applications assessed</w:t>
            </w:r>
          </w:p>
        </w:tc>
        <w:tc>
          <w:tcPr>
            <w:tcW w:w="1336"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7C3B1D11" w14:textId="20742977" w:rsidR="007E6552" w:rsidRPr="00C72447" w:rsidRDefault="004E7424" w:rsidP="00C72447">
            <w:pPr>
              <w:spacing w:after="0"/>
              <w:jc w:val="center"/>
              <w:rPr>
                <w:rFonts w:ascii="Arial" w:hAnsi="Arial"/>
                <w:sz w:val="22"/>
              </w:rPr>
            </w:pPr>
            <w:r>
              <w:rPr>
                <w:rFonts w:ascii="Arial" w:hAnsi="Arial"/>
                <w:sz w:val="22"/>
              </w:rPr>
              <w:t>5</w:t>
            </w:r>
            <w:r w:rsidR="003F7AFA">
              <w:rPr>
                <w:rFonts w:ascii="Arial" w:hAnsi="Arial"/>
                <w:sz w:val="22"/>
              </w:rPr>
              <w:t>,</w:t>
            </w:r>
            <w:r>
              <w:rPr>
                <w:rFonts w:ascii="Arial" w:hAnsi="Arial"/>
                <w:sz w:val="22"/>
              </w:rPr>
              <w:t>704</w:t>
            </w:r>
          </w:p>
        </w:tc>
        <w:tc>
          <w:tcPr>
            <w:tcW w:w="2268"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02D6FF6E" w14:textId="77777777" w:rsidR="007E6552" w:rsidRPr="00C72447" w:rsidRDefault="007E6552" w:rsidP="00DC37F8">
            <w:pPr>
              <w:spacing w:after="0"/>
              <w:rPr>
                <w:rFonts w:ascii="Arial" w:hAnsi="Arial"/>
                <w:sz w:val="22"/>
              </w:rPr>
            </w:pPr>
            <w:r w:rsidRPr="007E6552">
              <w:rPr>
                <w:rFonts w:ascii="Arial" w:hAnsi="Arial"/>
                <w:sz w:val="22"/>
              </w:rPr>
              <w:t>Nº de solicitudes evaluadas</w:t>
            </w:r>
          </w:p>
        </w:tc>
        <w:tc>
          <w:tcPr>
            <w:tcW w:w="1134" w:type="dxa"/>
            <w:tcBorders>
              <w:top w:val="single" w:sz="8"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0D11C1F5" w14:textId="77777777" w:rsidR="007E6552" w:rsidRPr="00C72447" w:rsidRDefault="007E6552" w:rsidP="007E6552">
            <w:pPr>
              <w:spacing w:after="0" w:line="360" w:lineRule="auto"/>
              <w:jc w:val="center"/>
              <w:rPr>
                <w:rFonts w:ascii="Arial" w:hAnsi="Arial"/>
                <w:sz w:val="22"/>
              </w:rPr>
            </w:pPr>
            <w:r w:rsidRPr="007E6552">
              <w:rPr>
                <w:rFonts w:ascii="Arial" w:hAnsi="Arial"/>
                <w:sz w:val="22"/>
              </w:rPr>
              <w:t>100%</w:t>
            </w:r>
          </w:p>
        </w:tc>
        <w:tc>
          <w:tcPr>
            <w:tcW w:w="1179" w:type="dxa"/>
            <w:tcBorders>
              <w:top w:val="single" w:sz="8" w:space="0" w:color="00000A"/>
              <w:left w:val="single" w:sz="4" w:space="0" w:color="00000A"/>
              <w:bottom w:val="single" w:sz="8" w:space="0" w:color="00000A"/>
              <w:right w:val="single" w:sz="8" w:space="0" w:color="00000A"/>
            </w:tcBorders>
            <w:shd w:val="clear" w:color="auto" w:fill="FFFFFF" w:themeFill="background1"/>
            <w:vAlign w:val="center"/>
          </w:tcPr>
          <w:p w14:paraId="7D4A80CF" w14:textId="1EB37193" w:rsidR="007E6552" w:rsidRPr="006F7888" w:rsidRDefault="00353BBF" w:rsidP="00C72447">
            <w:pPr>
              <w:spacing w:after="0"/>
              <w:jc w:val="center"/>
              <w:rPr>
                <w:rFonts w:ascii="Arial" w:hAnsi="Arial"/>
                <w:color w:val="auto"/>
                <w:sz w:val="22"/>
              </w:rPr>
            </w:pPr>
            <w:r>
              <w:rPr>
                <w:rFonts w:ascii="Arial" w:hAnsi="Arial"/>
                <w:color w:val="auto"/>
                <w:sz w:val="22"/>
              </w:rPr>
              <w:t>5</w:t>
            </w:r>
            <w:r w:rsidR="003F7AFA">
              <w:rPr>
                <w:rFonts w:ascii="Arial" w:hAnsi="Arial"/>
                <w:color w:val="auto"/>
                <w:sz w:val="22"/>
              </w:rPr>
              <w:t>,</w:t>
            </w:r>
            <w:r>
              <w:rPr>
                <w:rFonts w:ascii="Arial" w:hAnsi="Arial"/>
                <w:color w:val="auto"/>
                <w:sz w:val="22"/>
              </w:rPr>
              <w:t>243</w:t>
            </w:r>
          </w:p>
        </w:tc>
        <w:tc>
          <w:tcPr>
            <w:tcW w:w="1089"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2E3C8DDC" w14:textId="77777777" w:rsidR="007E6552" w:rsidRPr="006F7888" w:rsidRDefault="00353BBF" w:rsidP="00C72447">
            <w:pPr>
              <w:spacing w:after="0"/>
              <w:jc w:val="center"/>
              <w:rPr>
                <w:rFonts w:ascii="Arial" w:hAnsi="Arial"/>
                <w:color w:val="auto"/>
                <w:sz w:val="22"/>
              </w:rPr>
            </w:pPr>
            <w:r>
              <w:rPr>
                <w:rFonts w:ascii="Arial" w:hAnsi="Arial"/>
                <w:color w:val="auto"/>
                <w:sz w:val="22"/>
              </w:rPr>
              <w:t>92%</w:t>
            </w:r>
          </w:p>
        </w:tc>
      </w:tr>
      <w:tr w:rsidR="00C72447" w:rsidRPr="00C72447" w14:paraId="3B08B500" w14:textId="77777777" w:rsidTr="00FC134D">
        <w:trPr>
          <w:trHeight w:val="567"/>
        </w:trPr>
        <w:tc>
          <w:tcPr>
            <w:tcW w:w="2221"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50" w:type="dxa"/>
            </w:tcMar>
            <w:vAlign w:val="center"/>
          </w:tcPr>
          <w:p w14:paraId="7BFFF1F1" w14:textId="3DC420F5" w:rsidR="00C72447" w:rsidRPr="00A64748" w:rsidRDefault="006F6971" w:rsidP="00C72447">
            <w:pPr>
              <w:spacing w:after="0"/>
              <w:rPr>
                <w:rFonts w:ascii="Arial" w:hAnsi="Arial"/>
                <w:b/>
                <w:bCs/>
                <w:sz w:val="22"/>
              </w:rPr>
            </w:pPr>
            <w:r w:rsidRPr="006F6971">
              <w:rPr>
                <w:rFonts w:ascii="Arial" w:hAnsi="Arial"/>
                <w:b/>
                <w:sz w:val="22"/>
              </w:rPr>
              <w:t>Final evaluation reports</w:t>
            </w:r>
          </w:p>
        </w:tc>
        <w:tc>
          <w:tcPr>
            <w:tcW w:w="1336"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24F19793" w14:textId="51E88A6D" w:rsidR="00C72447" w:rsidRPr="00C72447" w:rsidRDefault="004E7424" w:rsidP="00C72447">
            <w:pPr>
              <w:spacing w:after="0"/>
              <w:jc w:val="center"/>
              <w:rPr>
                <w:rFonts w:ascii="Arial" w:hAnsi="Arial"/>
                <w:sz w:val="22"/>
              </w:rPr>
            </w:pPr>
            <w:r>
              <w:rPr>
                <w:rFonts w:ascii="Arial" w:hAnsi="Arial"/>
                <w:sz w:val="22"/>
              </w:rPr>
              <w:t>5</w:t>
            </w:r>
            <w:r w:rsidR="003F7AFA">
              <w:rPr>
                <w:rFonts w:ascii="Arial" w:hAnsi="Arial"/>
                <w:sz w:val="22"/>
              </w:rPr>
              <w:t>,</w:t>
            </w:r>
            <w:r>
              <w:rPr>
                <w:rFonts w:ascii="Arial" w:hAnsi="Arial"/>
                <w:sz w:val="22"/>
              </w:rPr>
              <w:t>704</w:t>
            </w:r>
          </w:p>
        </w:tc>
        <w:tc>
          <w:tcPr>
            <w:tcW w:w="2268"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6350A0F7" w14:textId="77777777" w:rsidR="00C72447" w:rsidRPr="00C72447" w:rsidRDefault="00C72447" w:rsidP="00DC37F8">
            <w:pPr>
              <w:spacing w:after="0"/>
              <w:rPr>
                <w:rFonts w:ascii="Arial" w:hAnsi="Arial"/>
                <w:sz w:val="22"/>
              </w:rPr>
            </w:pPr>
            <w:r w:rsidRPr="00C72447">
              <w:rPr>
                <w:rFonts w:ascii="Arial" w:hAnsi="Arial"/>
                <w:sz w:val="22"/>
              </w:rPr>
              <w:t xml:space="preserve">Nº de informes finales de evaluación realizados </w:t>
            </w:r>
          </w:p>
        </w:tc>
        <w:tc>
          <w:tcPr>
            <w:tcW w:w="1134" w:type="dxa"/>
            <w:tcBorders>
              <w:top w:val="single" w:sz="8"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273C1746" w14:textId="77777777" w:rsidR="00C72447" w:rsidRPr="00C72447" w:rsidRDefault="00C72447" w:rsidP="00C72447">
            <w:pPr>
              <w:spacing w:after="0"/>
              <w:jc w:val="center"/>
              <w:rPr>
                <w:rFonts w:ascii="Arial" w:hAnsi="Arial"/>
                <w:sz w:val="22"/>
              </w:rPr>
            </w:pPr>
            <w:r w:rsidRPr="00C72447">
              <w:rPr>
                <w:rFonts w:ascii="Arial" w:hAnsi="Arial"/>
                <w:sz w:val="22"/>
              </w:rPr>
              <w:t>100%</w:t>
            </w:r>
          </w:p>
        </w:tc>
        <w:tc>
          <w:tcPr>
            <w:tcW w:w="1179" w:type="dxa"/>
            <w:tcBorders>
              <w:top w:val="single" w:sz="8" w:space="0" w:color="00000A"/>
              <w:left w:val="single" w:sz="4" w:space="0" w:color="00000A"/>
              <w:bottom w:val="single" w:sz="8" w:space="0" w:color="00000A"/>
              <w:right w:val="single" w:sz="8" w:space="0" w:color="00000A"/>
            </w:tcBorders>
            <w:shd w:val="clear" w:color="auto" w:fill="FFFFFF" w:themeFill="background1"/>
            <w:vAlign w:val="center"/>
          </w:tcPr>
          <w:p w14:paraId="47558F5A" w14:textId="03C70842" w:rsidR="00C72447" w:rsidRPr="006F7888" w:rsidRDefault="00353BBF" w:rsidP="00C72447">
            <w:pPr>
              <w:spacing w:after="0"/>
              <w:jc w:val="center"/>
              <w:rPr>
                <w:rFonts w:ascii="Arial" w:hAnsi="Arial"/>
                <w:color w:val="auto"/>
                <w:sz w:val="22"/>
              </w:rPr>
            </w:pPr>
            <w:r>
              <w:rPr>
                <w:rFonts w:ascii="Arial" w:hAnsi="Arial"/>
                <w:color w:val="auto"/>
                <w:sz w:val="22"/>
              </w:rPr>
              <w:t>5</w:t>
            </w:r>
            <w:r w:rsidR="003F7AFA">
              <w:rPr>
                <w:rFonts w:ascii="Arial" w:hAnsi="Arial"/>
                <w:color w:val="auto"/>
                <w:sz w:val="22"/>
              </w:rPr>
              <w:t>,</w:t>
            </w:r>
            <w:r>
              <w:rPr>
                <w:rFonts w:ascii="Arial" w:hAnsi="Arial"/>
                <w:color w:val="auto"/>
                <w:sz w:val="22"/>
              </w:rPr>
              <w:t>243</w:t>
            </w:r>
          </w:p>
        </w:tc>
        <w:tc>
          <w:tcPr>
            <w:tcW w:w="1089"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38694F01" w14:textId="77777777" w:rsidR="00C72447" w:rsidRPr="006F7888" w:rsidRDefault="00353BBF" w:rsidP="00C72447">
            <w:pPr>
              <w:spacing w:after="0"/>
              <w:jc w:val="center"/>
              <w:rPr>
                <w:rFonts w:ascii="Arial" w:hAnsi="Arial"/>
                <w:color w:val="auto"/>
                <w:sz w:val="22"/>
              </w:rPr>
            </w:pPr>
            <w:r>
              <w:rPr>
                <w:rFonts w:ascii="Arial" w:hAnsi="Arial"/>
                <w:color w:val="auto"/>
                <w:sz w:val="22"/>
              </w:rPr>
              <w:t>92%</w:t>
            </w:r>
          </w:p>
        </w:tc>
      </w:tr>
      <w:tr w:rsidR="00C72447" w:rsidRPr="00C72447" w14:paraId="4780E346" w14:textId="77777777" w:rsidTr="00FC134D">
        <w:trPr>
          <w:trHeight w:val="567"/>
        </w:trPr>
        <w:tc>
          <w:tcPr>
            <w:tcW w:w="2221" w:type="dxa"/>
            <w:tcBorders>
              <w:top w:val="single" w:sz="8" w:space="0" w:color="00000A"/>
              <w:left w:val="single" w:sz="8" w:space="0" w:color="00000A"/>
              <w:bottom w:val="single" w:sz="8" w:space="0" w:color="000001"/>
              <w:right w:val="single" w:sz="8" w:space="0" w:color="00000A"/>
            </w:tcBorders>
            <w:shd w:val="clear" w:color="auto" w:fill="FFFFFF" w:themeFill="background1"/>
            <w:tcMar>
              <w:left w:w="50" w:type="dxa"/>
            </w:tcMar>
            <w:vAlign w:val="center"/>
          </w:tcPr>
          <w:p w14:paraId="5814A075" w14:textId="3F660D51" w:rsidR="00C72447" w:rsidRPr="00A64748" w:rsidRDefault="006F6971" w:rsidP="00C72447">
            <w:pPr>
              <w:spacing w:after="0"/>
              <w:rPr>
                <w:rFonts w:ascii="Arial" w:hAnsi="Arial"/>
                <w:b/>
                <w:sz w:val="22"/>
              </w:rPr>
            </w:pPr>
            <w:r w:rsidRPr="006F6971">
              <w:rPr>
                <w:rFonts w:ascii="Arial" w:hAnsi="Arial"/>
                <w:b/>
                <w:sz w:val="22"/>
              </w:rPr>
              <w:t>Allegation reports</w:t>
            </w:r>
          </w:p>
        </w:tc>
        <w:tc>
          <w:tcPr>
            <w:tcW w:w="1336" w:type="dxa"/>
            <w:tcBorders>
              <w:top w:val="single" w:sz="8" w:space="0" w:color="00000A"/>
              <w:left w:val="single" w:sz="8" w:space="0" w:color="00000A"/>
              <w:bottom w:val="single" w:sz="8" w:space="0" w:color="000001"/>
              <w:right w:val="single" w:sz="8" w:space="0" w:color="00000A"/>
            </w:tcBorders>
            <w:shd w:val="clear" w:color="auto" w:fill="FFFFFF" w:themeFill="background1"/>
            <w:vAlign w:val="center"/>
          </w:tcPr>
          <w:p w14:paraId="2A5C9214" w14:textId="77777777" w:rsidR="00C72447" w:rsidRDefault="004E7424" w:rsidP="00C72447">
            <w:pPr>
              <w:spacing w:after="0"/>
              <w:jc w:val="center"/>
              <w:rPr>
                <w:rFonts w:ascii="Arial" w:hAnsi="Arial"/>
                <w:sz w:val="22"/>
              </w:rPr>
            </w:pPr>
            <w:r>
              <w:rPr>
                <w:rFonts w:ascii="Arial" w:hAnsi="Arial"/>
                <w:sz w:val="22"/>
              </w:rPr>
              <w:t>71</w:t>
            </w:r>
          </w:p>
          <w:p w14:paraId="3C5CE07C" w14:textId="77777777" w:rsidR="00840760" w:rsidRPr="00C72447" w:rsidRDefault="00840760" w:rsidP="00C72447">
            <w:pPr>
              <w:spacing w:after="0"/>
              <w:jc w:val="center"/>
              <w:rPr>
                <w:rFonts w:ascii="Arial" w:hAnsi="Arial"/>
                <w:sz w:val="22"/>
              </w:rPr>
            </w:pPr>
          </w:p>
        </w:tc>
        <w:tc>
          <w:tcPr>
            <w:tcW w:w="2268" w:type="dxa"/>
            <w:tcBorders>
              <w:top w:val="single" w:sz="8" w:space="0" w:color="00000A"/>
              <w:left w:val="single" w:sz="8" w:space="0" w:color="00000A"/>
              <w:bottom w:val="single" w:sz="8" w:space="0" w:color="000001"/>
              <w:right w:val="single" w:sz="8" w:space="0" w:color="00000A"/>
            </w:tcBorders>
            <w:shd w:val="clear" w:color="auto" w:fill="FFFFFF" w:themeFill="background1"/>
            <w:vAlign w:val="center"/>
          </w:tcPr>
          <w:p w14:paraId="521CB902" w14:textId="77777777" w:rsidR="00C72447" w:rsidRPr="00C72447" w:rsidRDefault="00C72447" w:rsidP="00DC37F8">
            <w:pPr>
              <w:spacing w:after="0"/>
              <w:rPr>
                <w:rFonts w:ascii="Arial" w:hAnsi="Arial"/>
                <w:sz w:val="22"/>
              </w:rPr>
            </w:pPr>
            <w:r w:rsidRPr="00C72447">
              <w:rPr>
                <w:rFonts w:ascii="Arial" w:hAnsi="Arial"/>
                <w:sz w:val="22"/>
              </w:rPr>
              <w:t>Nº de informes de alegación realizados</w:t>
            </w:r>
          </w:p>
        </w:tc>
        <w:tc>
          <w:tcPr>
            <w:tcW w:w="1134" w:type="dxa"/>
            <w:tcBorders>
              <w:top w:val="single" w:sz="8" w:space="0" w:color="00000A"/>
              <w:left w:val="single" w:sz="4" w:space="0" w:color="00000A"/>
              <w:bottom w:val="single" w:sz="8" w:space="0" w:color="00000A"/>
              <w:right w:val="single" w:sz="4" w:space="0" w:color="00000A"/>
            </w:tcBorders>
            <w:shd w:val="clear" w:color="auto" w:fill="FFFFFF" w:themeFill="background1"/>
            <w:tcMar>
              <w:left w:w="-5" w:type="dxa"/>
              <w:right w:w="0" w:type="dxa"/>
            </w:tcMar>
            <w:vAlign w:val="center"/>
          </w:tcPr>
          <w:p w14:paraId="32F251E7" w14:textId="77777777" w:rsidR="00C72447" w:rsidRPr="00C72447" w:rsidRDefault="00C72447" w:rsidP="00C72447">
            <w:pPr>
              <w:spacing w:after="0"/>
              <w:jc w:val="center"/>
              <w:rPr>
                <w:rFonts w:ascii="Arial" w:hAnsi="Arial"/>
                <w:sz w:val="22"/>
              </w:rPr>
            </w:pPr>
            <w:r w:rsidRPr="00C72447">
              <w:rPr>
                <w:rFonts w:ascii="Arial" w:hAnsi="Arial"/>
                <w:sz w:val="22"/>
              </w:rPr>
              <w:t>100%</w:t>
            </w:r>
          </w:p>
        </w:tc>
        <w:tc>
          <w:tcPr>
            <w:tcW w:w="1179" w:type="dxa"/>
            <w:tcBorders>
              <w:top w:val="single" w:sz="8" w:space="0" w:color="00000A"/>
              <w:left w:val="single" w:sz="4" w:space="0" w:color="00000A"/>
              <w:bottom w:val="single" w:sz="8" w:space="0" w:color="00000A"/>
              <w:right w:val="single" w:sz="8" w:space="0" w:color="00000A"/>
            </w:tcBorders>
            <w:shd w:val="clear" w:color="auto" w:fill="FFFFFF" w:themeFill="background1"/>
            <w:vAlign w:val="center"/>
          </w:tcPr>
          <w:p w14:paraId="153CCC09" w14:textId="77777777" w:rsidR="00C72447" w:rsidRPr="006F7888" w:rsidRDefault="00353BBF" w:rsidP="00C72447">
            <w:pPr>
              <w:spacing w:after="0"/>
              <w:jc w:val="center"/>
              <w:rPr>
                <w:rFonts w:ascii="Arial" w:hAnsi="Arial"/>
                <w:color w:val="auto"/>
                <w:sz w:val="22"/>
              </w:rPr>
            </w:pPr>
            <w:r>
              <w:rPr>
                <w:rFonts w:ascii="Arial" w:hAnsi="Arial"/>
                <w:color w:val="auto"/>
                <w:sz w:val="22"/>
              </w:rPr>
              <w:t>170</w:t>
            </w:r>
          </w:p>
        </w:tc>
        <w:tc>
          <w:tcPr>
            <w:tcW w:w="1089"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586C22D3" w14:textId="77777777" w:rsidR="00C72447" w:rsidRPr="006F7888" w:rsidRDefault="00353BBF" w:rsidP="00BF56FD">
            <w:pPr>
              <w:spacing w:after="0"/>
              <w:jc w:val="center"/>
              <w:rPr>
                <w:rFonts w:ascii="Arial" w:hAnsi="Arial"/>
                <w:color w:val="auto"/>
                <w:sz w:val="22"/>
              </w:rPr>
            </w:pPr>
            <w:r>
              <w:rPr>
                <w:rFonts w:ascii="Arial" w:hAnsi="Arial"/>
                <w:color w:val="auto"/>
                <w:sz w:val="22"/>
              </w:rPr>
              <w:t>239%</w:t>
            </w:r>
            <w:r w:rsidR="002937A6">
              <w:rPr>
                <w:rFonts w:ascii="Arial" w:hAnsi="Arial"/>
                <w:color w:val="auto"/>
                <w:sz w:val="22"/>
              </w:rPr>
              <w:t xml:space="preserve"> </w:t>
            </w:r>
          </w:p>
        </w:tc>
      </w:tr>
    </w:tbl>
    <w:p w14:paraId="3494FDAB" w14:textId="77777777" w:rsidR="00F62461" w:rsidRPr="00F62461" w:rsidRDefault="00F62461" w:rsidP="00F62461">
      <w:pPr>
        <w:spacing w:before="240" w:after="240"/>
        <w:jc w:val="both"/>
        <w:rPr>
          <w:rFonts w:ascii="Arial" w:hAnsi="Arial"/>
          <w:sz w:val="22"/>
          <w:lang w:val="en-US"/>
        </w:rPr>
      </w:pPr>
      <w:r w:rsidRPr="00F62461">
        <w:rPr>
          <w:rFonts w:ascii="Arial" w:hAnsi="Arial"/>
          <w:sz w:val="22"/>
          <w:lang w:val="en-US"/>
        </w:rPr>
        <w:t>To carry out this task, the Agency is supported by Scientific and Technological Collaborators, seconded in accordance with Article 19 of the Science Act.</w:t>
      </w:r>
    </w:p>
    <w:p w14:paraId="6BC8DF6C" w14:textId="3A04BC1B" w:rsidR="004818AD" w:rsidRPr="00F62461" w:rsidRDefault="00F62461" w:rsidP="00F62461">
      <w:pPr>
        <w:spacing w:before="240" w:after="240"/>
        <w:jc w:val="both"/>
        <w:rPr>
          <w:rFonts w:ascii="Arial" w:hAnsi="Arial"/>
          <w:color w:val="auto"/>
          <w:sz w:val="22"/>
          <w:lang w:val="en-US"/>
        </w:rPr>
      </w:pPr>
      <w:r w:rsidRPr="00F62461">
        <w:rPr>
          <w:rFonts w:ascii="Arial" w:hAnsi="Arial"/>
          <w:sz w:val="22"/>
          <w:lang w:val="en-US"/>
        </w:rPr>
        <w:t>In terms of deviations, those referring to the evaluations carried out correspond to fluctuations in the number of applications, which, as they do not depend on the Agency, are difficult to control. The existence of more allegation reports than expected seems to derive from new calls, especially related to the Recovery Plan</w:t>
      </w:r>
      <w:r w:rsidR="007B51A9" w:rsidRPr="00F62461">
        <w:rPr>
          <w:rFonts w:ascii="Arial" w:hAnsi="Arial"/>
          <w:color w:val="auto"/>
          <w:sz w:val="22"/>
          <w:lang w:val="en-US"/>
        </w:rPr>
        <w:t>.</w:t>
      </w:r>
    </w:p>
    <w:p w14:paraId="5927B1B7" w14:textId="77777777" w:rsidR="00040050" w:rsidRPr="00F62461" w:rsidRDefault="00040050">
      <w:pPr>
        <w:spacing w:before="240" w:after="240"/>
        <w:jc w:val="both"/>
        <w:rPr>
          <w:rFonts w:ascii="Arial" w:hAnsi="Arial"/>
          <w:color w:val="auto"/>
          <w:sz w:val="22"/>
          <w:lang w:val="en-US"/>
        </w:rPr>
      </w:pPr>
    </w:p>
    <w:p w14:paraId="6305C1E5" w14:textId="6EEC54EA" w:rsidR="00F62461" w:rsidRPr="00F62461" w:rsidRDefault="00F62461" w:rsidP="00F62461">
      <w:pPr>
        <w:pStyle w:val="Prrafodelista"/>
        <w:numPr>
          <w:ilvl w:val="0"/>
          <w:numId w:val="32"/>
        </w:numPr>
        <w:spacing w:before="240" w:after="240" w:line="240" w:lineRule="auto"/>
        <w:jc w:val="both"/>
        <w:rPr>
          <w:rFonts w:ascii="Verdana" w:hAnsi="Verdana"/>
          <w:b/>
          <w:lang w:val="en-US"/>
        </w:rPr>
      </w:pPr>
      <w:r w:rsidRPr="00F62461">
        <w:rPr>
          <w:rFonts w:ascii="Verdana" w:hAnsi="Verdana"/>
          <w:b/>
          <w:lang w:val="en-US"/>
        </w:rPr>
        <w:t>Economic and budgetary management: payment.</w:t>
      </w:r>
    </w:p>
    <w:p w14:paraId="28C3F57C" w14:textId="78564DE7" w:rsidR="00272907" w:rsidRPr="00F62461" w:rsidRDefault="00F62461" w:rsidP="00F62461">
      <w:pPr>
        <w:spacing w:before="240" w:after="240"/>
        <w:jc w:val="both"/>
        <w:rPr>
          <w:rFonts w:ascii="Arial" w:hAnsi="Arial"/>
          <w:color w:val="auto"/>
          <w:sz w:val="22"/>
        </w:rPr>
      </w:pPr>
      <w:r w:rsidRPr="00F62461">
        <w:rPr>
          <w:rFonts w:ascii="Arial" w:hAnsi="Arial"/>
          <w:color w:val="auto"/>
          <w:sz w:val="22"/>
          <w:lang w:val="en-US"/>
        </w:rPr>
        <w:t xml:space="preserve">Payment of the grants awarded is generally made in annual instalments. The first annual payment is made on the occasion of the award resolution and the remaining annual payments are made once the financial justification for the previous year and the scientific justification have been received within the deadlines established by the different calls for proposals, following a positive assessment of the reports submitted. Payment requires prior verification of the requirements that the General Law on Subsidies demands of the beneficiaries, an activity that is not minor, since all the responsible declarations and certificates provided by the applicants must be reviewed, as well as, with prior explicit authorisation, compliance with their obligations to the Tax Agency and the Social Security. </w:t>
      </w:r>
      <w:r w:rsidRPr="00F62461">
        <w:rPr>
          <w:rFonts w:ascii="Arial" w:hAnsi="Arial"/>
          <w:color w:val="auto"/>
          <w:sz w:val="22"/>
        </w:rPr>
        <w:t>The data for 2021 are:</w:t>
      </w:r>
    </w:p>
    <w:tbl>
      <w:tblPr>
        <w:tblpPr w:leftFromText="141" w:rightFromText="141" w:vertAnchor="text" w:horzAnchor="margin" w:tblpXSpec="center" w:tblpY="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091"/>
        <w:gridCol w:w="1456"/>
        <w:gridCol w:w="1106"/>
        <w:gridCol w:w="1198"/>
        <w:gridCol w:w="1188"/>
      </w:tblGrid>
      <w:tr w:rsidR="006F6971" w:rsidRPr="00C21C6F" w14:paraId="0C73E4FA" w14:textId="77777777" w:rsidTr="004360E5">
        <w:trPr>
          <w:trHeight w:val="340"/>
        </w:trPr>
        <w:tc>
          <w:tcPr>
            <w:tcW w:w="4135" w:type="dxa"/>
            <w:shd w:val="clear" w:color="auto" w:fill="D9D9D9" w:themeFill="background1" w:themeFillShade="D9"/>
            <w:vAlign w:val="center"/>
            <w:hideMark/>
          </w:tcPr>
          <w:p w14:paraId="00AD4C39" w14:textId="6B601B96" w:rsidR="006F6971" w:rsidRPr="00C21C6F" w:rsidRDefault="006F6971" w:rsidP="006F6971">
            <w:pPr>
              <w:jc w:val="center"/>
              <w:rPr>
                <w:rFonts w:ascii="Arial" w:eastAsia="Calibri" w:hAnsi="Arial" w:cs="Arial"/>
                <w:b/>
                <w:bCs/>
                <w:color w:val="auto"/>
                <w:sz w:val="20"/>
                <w:szCs w:val="20"/>
              </w:rPr>
            </w:pPr>
            <w:r>
              <w:rPr>
                <w:rFonts w:ascii="Arial" w:eastAsia="Calibri" w:hAnsi="Arial" w:cs="Arial"/>
                <w:b/>
                <w:bCs/>
                <w:color w:val="auto"/>
                <w:sz w:val="22"/>
                <w:szCs w:val="22"/>
              </w:rPr>
              <w:t>Activity</w:t>
            </w:r>
          </w:p>
        </w:tc>
        <w:tc>
          <w:tcPr>
            <w:tcW w:w="1464" w:type="dxa"/>
            <w:shd w:val="clear" w:color="auto" w:fill="D9D9D9" w:themeFill="background1" w:themeFillShade="D9"/>
            <w:vAlign w:val="center"/>
            <w:hideMark/>
          </w:tcPr>
          <w:p w14:paraId="1351E6B3" w14:textId="1E5513D6" w:rsidR="006F6971" w:rsidRPr="00C21C6F" w:rsidRDefault="006F6971" w:rsidP="006F6971">
            <w:pPr>
              <w:jc w:val="center"/>
              <w:rPr>
                <w:rFonts w:ascii="Arial" w:eastAsia="Calibri" w:hAnsi="Arial" w:cs="Arial"/>
                <w:b/>
                <w:bCs/>
                <w:color w:val="auto"/>
                <w:sz w:val="20"/>
                <w:szCs w:val="20"/>
              </w:rPr>
            </w:pPr>
            <w:r w:rsidRPr="003F7AFA">
              <w:rPr>
                <w:rFonts w:ascii="Arial" w:eastAsia="Calibri" w:hAnsi="Arial" w:cs="Arial"/>
                <w:b/>
                <w:bCs/>
                <w:color w:val="auto"/>
                <w:sz w:val="22"/>
                <w:szCs w:val="22"/>
              </w:rPr>
              <w:t>Estimate 2021</w:t>
            </w:r>
          </w:p>
        </w:tc>
        <w:tc>
          <w:tcPr>
            <w:tcW w:w="1049" w:type="dxa"/>
            <w:shd w:val="clear" w:color="auto" w:fill="D9D9D9" w:themeFill="background1" w:themeFillShade="D9"/>
            <w:vAlign w:val="center"/>
          </w:tcPr>
          <w:p w14:paraId="480C1926" w14:textId="6DF94009" w:rsidR="006F6971" w:rsidRPr="00C21C6F" w:rsidRDefault="006F6971" w:rsidP="006F6971">
            <w:pPr>
              <w:jc w:val="center"/>
              <w:rPr>
                <w:rFonts w:ascii="Arial" w:hAnsi="Arial" w:cs="Arial"/>
                <w:b/>
                <w:color w:val="auto"/>
                <w:sz w:val="20"/>
                <w:szCs w:val="20"/>
              </w:rPr>
            </w:pPr>
            <w:r w:rsidRPr="003F7AFA">
              <w:rPr>
                <w:rFonts w:ascii="Arial" w:eastAsia="Calibri" w:hAnsi="Arial" w:cs="Arial"/>
                <w:b/>
                <w:bCs/>
                <w:color w:val="auto"/>
                <w:sz w:val="22"/>
                <w:szCs w:val="22"/>
              </w:rPr>
              <w:t>Actual workload indicator</w:t>
            </w:r>
          </w:p>
        </w:tc>
        <w:tc>
          <w:tcPr>
            <w:tcW w:w="1199" w:type="dxa"/>
            <w:shd w:val="clear" w:color="auto" w:fill="D9D9D9" w:themeFill="background1" w:themeFillShade="D9"/>
            <w:vAlign w:val="center"/>
            <w:hideMark/>
          </w:tcPr>
          <w:p w14:paraId="2DD1E4E1" w14:textId="77777777" w:rsidR="006F6971" w:rsidRPr="003F7AFA" w:rsidRDefault="006F6971" w:rsidP="006F6971">
            <w:pPr>
              <w:jc w:val="center"/>
              <w:rPr>
                <w:rFonts w:ascii="Arial" w:eastAsia="Calibri" w:hAnsi="Arial" w:cs="Arial"/>
                <w:b/>
                <w:bCs/>
                <w:color w:val="auto"/>
                <w:sz w:val="22"/>
                <w:szCs w:val="22"/>
              </w:rPr>
            </w:pPr>
            <w:r w:rsidRPr="003F7AFA">
              <w:rPr>
                <w:rFonts w:ascii="Arial" w:eastAsia="Calibri" w:hAnsi="Arial" w:cs="Arial"/>
                <w:b/>
                <w:bCs/>
                <w:color w:val="auto"/>
                <w:sz w:val="22"/>
                <w:szCs w:val="22"/>
              </w:rPr>
              <w:t>Objective</w:t>
            </w:r>
          </w:p>
          <w:p w14:paraId="132DAE05" w14:textId="684660B4" w:rsidR="006F6971" w:rsidRPr="00C21C6F" w:rsidRDefault="006F6971" w:rsidP="006F6971">
            <w:pPr>
              <w:jc w:val="center"/>
              <w:rPr>
                <w:rFonts w:ascii="Arial" w:eastAsia="Calibri" w:hAnsi="Arial" w:cs="Arial"/>
                <w:b/>
                <w:bCs/>
                <w:color w:val="auto"/>
                <w:sz w:val="20"/>
                <w:szCs w:val="20"/>
              </w:rPr>
            </w:pPr>
            <w:r w:rsidRPr="003F7AFA">
              <w:rPr>
                <w:rFonts w:ascii="Arial" w:eastAsia="Calibri" w:hAnsi="Arial" w:cs="Arial"/>
                <w:b/>
                <w:bCs/>
                <w:color w:val="auto"/>
                <w:sz w:val="22"/>
                <w:szCs w:val="22"/>
              </w:rPr>
              <w:t>2021</w:t>
            </w:r>
          </w:p>
        </w:tc>
        <w:tc>
          <w:tcPr>
            <w:tcW w:w="1192" w:type="dxa"/>
            <w:shd w:val="clear" w:color="auto" w:fill="D9D9D9" w:themeFill="background1" w:themeFillShade="D9"/>
            <w:vAlign w:val="center"/>
            <w:hideMark/>
          </w:tcPr>
          <w:p w14:paraId="5A79C47D" w14:textId="5BA3AF2F" w:rsidR="006F6971" w:rsidRPr="00C21C6F" w:rsidRDefault="006F6971" w:rsidP="006F6971">
            <w:pPr>
              <w:jc w:val="center"/>
              <w:rPr>
                <w:rFonts w:ascii="Arial" w:eastAsia="Calibri" w:hAnsi="Arial" w:cs="Arial"/>
                <w:b/>
                <w:bCs/>
                <w:color w:val="auto"/>
                <w:sz w:val="20"/>
                <w:szCs w:val="20"/>
              </w:rPr>
            </w:pPr>
            <w:r w:rsidRPr="003F7AFA">
              <w:rPr>
                <w:rFonts w:ascii="Arial" w:eastAsia="Calibri" w:hAnsi="Arial" w:cs="Arial"/>
                <w:b/>
                <w:bCs/>
                <w:color w:val="auto"/>
                <w:sz w:val="22"/>
                <w:szCs w:val="22"/>
              </w:rPr>
              <w:t>Carried out</w:t>
            </w:r>
          </w:p>
        </w:tc>
      </w:tr>
      <w:tr w:rsidR="00587D91" w:rsidRPr="00587D91" w14:paraId="68E368A4" w14:textId="77777777" w:rsidTr="00AB61A6">
        <w:trPr>
          <w:trHeight w:val="525"/>
        </w:trPr>
        <w:tc>
          <w:tcPr>
            <w:tcW w:w="4135" w:type="dxa"/>
            <w:shd w:val="clear" w:color="auto" w:fill="FFFFFF" w:themeFill="background1"/>
            <w:vAlign w:val="center"/>
            <w:hideMark/>
          </w:tcPr>
          <w:p w14:paraId="5523FE12" w14:textId="15827DAD" w:rsidR="00C21C6F" w:rsidRPr="006F6971" w:rsidRDefault="006F6971" w:rsidP="00233016">
            <w:pPr>
              <w:spacing w:after="0"/>
              <w:rPr>
                <w:rFonts w:ascii="Arial" w:hAnsi="Arial"/>
                <w:b/>
                <w:sz w:val="22"/>
                <w:lang w:val="en-US"/>
              </w:rPr>
            </w:pPr>
            <w:r w:rsidRPr="006F6971">
              <w:rPr>
                <w:rFonts w:ascii="Arial" w:hAnsi="Arial"/>
                <w:b/>
                <w:sz w:val="22"/>
                <w:lang w:val="en-US"/>
              </w:rPr>
              <w:t>Prior monitoring of calls for proposals that require it</w:t>
            </w:r>
          </w:p>
        </w:tc>
        <w:tc>
          <w:tcPr>
            <w:tcW w:w="1464" w:type="dxa"/>
            <w:shd w:val="clear" w:color="auto" w:fill="FFFFFF" w:themeFill="background1"/>
            <w:vAlign w:val="center"/>
          </w:tcPr>
          <w:p w14:paraId="60D6DBAB"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2</w:t>
            </w:r>
          </w:p>
        </w:tc>
        <w:tc>
          <w:tcPr>
            <w:tcW w:w="1049" w:type="dxa"/>
            <w:shd w:val="clear" w:color="auto" w:fill="auto"/>
            <w:vAlign w:val="center"/>
          </w:tcPr>
          <w:p w14:paraId="2DB614E0"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c>
          <w:tcPr>
            <w:tcW w:w="1199" w:type="dxa"/>
            <w:shd w:val="clear" w:color="auto" w:fill="FFFFFF" w:themeFill="background1"/>
            <w:vAlign w:val="center"/>
          </w:tcPr>
          <w:p w14:paraId="3D4BA27A"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2</w:t>
            </w:r>
          </w:p>
        </w:tc>
        <w:tc>
          <w:tcPr>
            <w:tcW w:w="1192" w:type="dxa"/>
            <w:shd w:val="clear" w:color="auto" w:fill="FFFFFF" w:themeFill="background1"/>
            <w:vAlign w:val="center"/>
          </w:tcPr>
          <w:p w14:paraId="19A4F8A4"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r>
      <w:tr w:rsidR="00587D91" w:rsidRPr="00587D91" w14:paraId="3F351496" w14:textId="77777777" w:rsidTr="00AB61A6">
        <w:trPr>
          <w:trHeight w:val="700"/>
        </w:trPr>
        <w:tc>
          <w:tcPr>
            <w:tcW w:w="4135" w:type="dxa"/>
            <w:shd w:val="clear" w:color="auto" w:fill="FFFFFF" w:themeFill="background1"/>
            <w:vAlign w:val="center"/>
            <w:hideMark/>
          </w:tcPr>
          <w:p w14:paraId="77325D33" w14:textId="6D4D873E" w:rsidR="00C21C6F" w:rsidRPr="006F6971" w:rsidRDefault="006F6971" w:rsidP="00233016">
            <w:pPr>
              <w:spacing w:after="0"/>
              <w:rPr>
                <w:rFonts w:ascii="Arial" w:hAnsi="Arial"/>
                <w:b/>
                <w:sz w:val="22"/>
                <w:lang w:val="en-US"/>
              </w:rPr>
            </w:pPr>
            <w:r w:rsidRPr="006F6971">
              <w:rPr>
                <w:rFonts w:ascii="Arial" w:hAnsi="Arial"/>
                <w:b/>
                <w:sz w:val="22"/>
                <w:lang w:val="en-US"/>
              </w:rPr>
              <w:lastRenderedPageBreak/>
              <w:t>Revision of eligibility requirements and payment of multiannualities</w:t>
            </w:r>
          </w:p>
        </w:tc>
        <w:tc>
          <w:tcPr>
            <w:tcW w:w="1464" w:type="dxa"/>
            <w:shd w:val="clear" w:color="auto" w:fill="FFFFFF" w:themeFill="background1"/>
            <w:vAlign w:val="center"/>
          </w:tcPr>
          <w:p w14:paraId="622E76DF" w14:textId="4255198B" w:rsidR="00C21C6F" w:rsidRPr="004D0E33" w:rsidRDefault="00CA7F02" w:rsidP="004D0E33">
            <w:pPr>
              <w:spacing w:after="0"/>
              <w:jc w:val="center"/>
              <w:rPr>
                <w:rFonts w:ascii="Arial" w:hAnsi="Arial"/>
                <w:color w:val="auto"/>
                <w:sz w:val="22"/>
              </w:rPr>
            </w:pPr>
            <w:r w:rsidRPr="004D0E33">
              <w:rPr>
                <w:rFonts w:ascii="Arial" w:hAnsi="Arial"/>
                <w:color w:val="auto"/>
                <w:sz w:val="22"/>
              </w:rPr>
              <w:t>7</w:t>
            </w:r>
            <w:r w:rsidR="006F6971">
              <w:rPr>
                <w:rFonts w:ascii="Arial" w:hAnsi="Arial"/>
                <w:color w:val="auto"/>
                <w:sz w:val="22"/>
              </w:rPr>
              <w:t>,</w:t>
            </w:r>
            <w:r w:rsidRPr="004D0E33">
              <w:rPr>
                <w:rFonts w:ascii="Arial" w:hAnsi="Arial"/>
                <w:color w:val="auto"/>
                <w:sz w:val="22"/>
              </w:rPr>
              <w:t>000</w:t>
            </w:r>
          </w:p>
        </w:tc>
        <w:tc>
          <w:tcPr>
            <w:tcW w:w="1049" w:type="dxa"/>
            <w:shd w:val="clear" w:color="auto" w:fill="FFFFFF" w:themeFill="background1"/>
            <w:vAlign w:val="center"/>
          </w:tcPr>
          <w:p w14:paraId="2B9320E7"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c>
          <w:tcPr>
            <w:tcW w:w="1199" w:type="dxa"/>
            <w:shd w:val="clear" w:color="auto" w:fill="FFFFFF" w:themeFill="background1"/>
            <w:vAlign w:val="center"/>
          </w:tcPr>
          <w:p w14:paraId="46621A3B" w14:textId="1F374F71" w:rsidR="00C21C6F" w:rsidRPr="004D0E33" w:rsidRDefault="00CA7F02" w:rsidP="004D0E33">
            <w:pPr>
              <w:spacing w:after="0"/>
              <w:jc w:val="center"/>
              <w:rPr>
                <w:rFonts w:ascii="Arial" w:hAnsi="Arial"/>
                <w:color w:val="auto"/>
                <w:sz w:val="22"/>
              </w:rPr>
            </w:pPr>
            <w:r w:rsidRPr="004D0E33">
              <w:rPr>
                <w:rFonts w:ascii="Arial" w:hAnsi="Arial"/>
                <w:color w:val="auto"/>
                <w:sz w:val="22"/>
              </w:rPr>
              <w:t>7</w:t>
            </w:r>
            <w:r w:rsidR="006F6971">
              <w:rPr>
                <w:rFonts w:ascii="Arial" w:hAnsi="Arial"/>
                <w:color w:val="auto"/>
                <w:sz w:val="22"/>
              </w:rPr>
              <w:t>,</w:t>
            </w:r>
            <w:r w:rsidRPr="004D0E33">
              <w:rPr>
                <w:rFonts w:ascii="Arial" w:hAnsi="Arial"/>
                <w:color w:val="auto"/>
                <w:sz w:val="22"/>
              </w:rPr>
              <w:t>500</w:t>
            </w:r>
          </w:p>
        </w:tc>
        <w:tc>
          <w:tcPr>
            <w:tcW w:w="1192" w:type="dxa"/>
            <w:shd w:val="clear" w:color="auto" w:fill="FFFFFF" w:themeFill="background1"/>
            <w:vAlign w:val="center"/>
          </w:tcPr>
          <w:p w14:paraId="3C951AE2" w14:textId="0EAB127C" w:rsidR="00C21C6F" w:rsidRPr="004D0E33" w:rsidRDefault="00CA7F02" w:rsidP="004D0E33">
            <w:pPr>
              <w:spacing w:after="0"/>
              <w:jc w:val="center"/>
              <w:rPr>
                <w:rFonts w:ascii="Arial" w:hAnsi="Arial"/>
                <w:color w:val="auto"/>
                <w:sz w:val="22"/>
              </w:rPr>
            </w:pPr>
            <w:r w:rsidRPr="004D0E33">
              <w:rPr>
                <w:rFonts w:ascii="Arial" w:hAnsi="Arial"/>
                <w:color w:val="auto"/>
                <w:sz w:val="22"/>
              </w:rPr>
              <w:t>107</w:t>
            </w:r>
            <w:r w:rsidR="006F6971">
              <w:rPr>
                <w:rFonts w:ascii="Arial" w:hAnsi="Arial"/>
                <w:color w:val="auto"/>
                <w:sz w:val="22"/>
              </w:rPr>
              <w:t>.</w:t>
            </w:r>
            <w:r w:rsidRPr="004D0E33">
              <w:rPr>
                <w:rFonts w:ascii="Arial" w:hAnsi="Arial"/>
                <w:color w:val="auto"/>
                <w:sz w:val="22"/>
              </w:rPr>
              <w:t>14%</w:t>
            </w:r>
          </w:p>
        </w:tc>
      </w:tr>
      <w:tr w:rsidR="00587D91" w:rsidRPr="00587D91" w14:paraId="48796EA7" w14:textId="77777777" w:rsidTr="00AB61A6">
        <w:trPr>
          <w:trHeight w:val="412"/>
        </w:trPr>
        <w:tc>
          <w:tcPr>
            <w:tcW w:w="4135" w:type="dxa"/>
            <w:shd w:val="clear" w:color="auto" w:fill="FFFFFF" w:themeFill="background1"/>
            <w:vAlign w:val="center"/>
            <w:hideMark/>
          </w:tcPr>
          <w:p w14:paraId="72639914" w14:textId="40C7112B" w:rsidR="00C21C6F" w:rsidRPr="006F6971" w:rsidRDefault="006F6971" w:rsidP="00233016">
            <w:pPr>
              <w:spacing w:after="0"/>
              <w:rPr>
                <w:rFonts w:ascii="Arial" w:hAnsi="Arial"/>
                <w:b/>
                <w:sz w:val="22"/>
                <w:lang w:val="en-US"/>
              </w:rPr>
            </w:pPr>
            <w:r w:rsidRPr="006F6971">
              <w:rPr>
                <w:rFonts w:ascii="Arial" w:hAnsi="Arial"/>
                <w:b/>
                <w:sz w:val="22"/>
                <w:lang w:val="en-US"/>
              </w:rPr>
              <w:t>Issuance of accounting documents deriving from the concession</w:t>
            </w:r>
          </w:p>
        </w:tc>
        <w:tc>
          <w:tcPr>
            <w:tcW w:w="1464" w:type="dxa"/>
            <w:shd w:val="clear" w:color="auto" w:fill="FFFFFF" w:themeFill="background1"/>
            <w:vAlign w:val="center"/>
          </w:tcPr>
          <w:p w14:paraId="71F48541" w14:textId="02DA69AA" w:rsidR="00C21C6F" w:rsidRPr="004D0E33" w:rsidRDefault="00CA7F02" w:rsidP="004D0E33">
            <w:pPr>
              <w:spacing w:after="0"/>
              <w:jc w:val="center"/>
              <w:rPr>
                <w:rFonts w:ascii="Arial" w:hAnsi="Arial"/>
                <w:color w:val="auto"/>
                <w:sz w:val="22"/>
              </w:rPr>
            </w:pPr>
            <w:r w:rsidRPr="004D0E33">
              <w:rPr>
                <w:rFonts w:ascii="Arial" w:hAnsi="Arial"/>
                <w:color w:val="auto"/>
                <w:sz w:val="22"/>
              </w:rPr>
              <w:t>35</w:t>
            </w:r>
            <w:r w:rsidR="006F6971">
              <w:rPr>
                <w:rFonts w:ascii="Arial" w:hAnsi="Arial"/>
                <w:color w:val="auto"/>
                <w:sz w:val="22"/>
              </w:rPr>
              <w:t>,</w:t>
            </w:r>
            <w:r w:rsidRPr="004D0E33">
              <w:rPr>
                <w:rFonts w:ascii="Arial" w:hAnsi="Arial"/>
                <w:color w:val="auto"/>
                <w:sz w:val="22"/>
              </w:rPr>
              <w:t>000</w:t>
            </w:r>
          </w:p>
        </w:tc>
        <w:tc>
          <w:tcPr>
            <w:tcW w:w="1049" w:type="dxa"/>
            <w:shd w:val="clear" w:color="auto" w:fill="FFFFFF" w:themeFill="background1"/>
            <w:vAlign w:val="center"/>
          </w:tcPr>
          <w:p w14:paraId="4CA90B85"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c>
          <w:tcPr>
            <w:tcW w:w="1199" w:type="dxa"/>
            <w:shd w:val="clear" w:color="auto" w:fill="FFFFFF" w:themeFill="background1"/>
            <w:vAlign w:val="center"/>
          </w:tcPr>
          <w:p w14:paraId="0C2BBF5E" w14:textId="40104C9A" w:rsidR="00C21C6F" w:rsidRPr="004D0E33" w:rsidRDefault="00CA7F02" w:rsidP="004D0E33">
            <w:pPr>
              <w:spacing w:after="0"/>
              <w:jc w:val="center"/>
              <w:rPr>
                <w:rFonts w:ascii="Arial" w:hAnsi="Arial"/>
                <w:color w:val="auto"/>
                <w:sz w:val="22"/>
              </w:rPr>
            </w:pPr>
            <w:r w:rsidRPr="004D0E33">
              <w:rPr>
                <w:rFonts w:ascii="Arial" w:hAnsi="Arial"/>
                <w:color w:val="auto"/>
                <w:sz w:val="22"/>
              </w:rPr>
              <w:t>43</w:t>
            </w:r>
            <w:r w:rsidR="006F6971">
              <w:rPr>
                <w:rFonts w:ascii="Arial" w:hAnsi="Arial"/>
                <w:color w:val="auto"/>
                <w:sz w:val="22"/>
              </w:rPr>
              <w:t>,</w:t>
            </w:r>
            <w:r w:rsidRPr="004D0E33">
              <w:rPr>
                <w:rFonts w:ascii="Arial" w:hAnsi="Arial"/>
                <w:color w:val="auto"/>
                <w:sz w:val="22"/>
              </w:rPr>
              <w:t>229</w:t>
            </w:r>
          </w:p>
        </w:tc>
        <w:tc>
          <w:tcPr>
            <w:tcW w:w="1192" w:type="dxa"/>
            <w:shd w:val="clear" w:color="auto" w:fill="FFFFFF" w:themeFill="background1"/>
            <w:vAlign w:val="center"/>
          </w:tcPr>
          <w:p w14:paraId="055928A8" w14:textId="57A6DD6A" w:rsidR="00C21C6F" w:rsidRPr="004D0E33" w:rsidRDefault="00CA7F02" w:rsidP="004D0E33">
            <w:pPr>
              <w:spacing w:after="0"/>
              <w:jc w:val="center"/>
              <w:rPr>
                <w:rFonts w:ascii="Arial" w:hAnsi="Arial"/>
                <w:color w:val="auto"/>
                <w:sz w:val="22"/>
              </w:rPr>
            </w:pPr>
            <w:r w:rsidRPr="004D0E33">
              <w:rPr>
                <w:rFonts w:ascii="Arial" w:hAnsi="Arial"/>
                <w:color w:val="auto"/>
                <w:sz w:val="22"/>
              </w:rPr>
              <w:t>123</w:t>
            </w:r>
            <w:r w:rsidR="006F6971">
              <w:rPr>
                <w:rFonts w:ascii="Arial" w:hAnsi="Arial"/>
                <w:color w:val="auto"/>
                <w:sz w:val="22"/>
              </w:rPr>
              <w:t>.</w:t>
            </w:r>
            <w:r w:rsidRPr="004D0E33">
              <w:rPr>
                <w:rFonts w:ascii="Arial" w:hAnsi="Arial"/>
                <w:color w:val="auto"/>
                <w:sz w:val="22"/>
              </w:rPr>
              <w:t>51%</w:t>
            </w:r>
          </w:p>
        </w:tc>
      </w:tr>
      <w:tr w:rsidR="00587D91" w:rsidRPr="00587D91" w14:paraId="3813B9CF" w14:textId="77777777" w:rsidTr="00AB61A6">
        <w:trPr>
          <w:trHeight w:val="315"/>
        </w:trPr>
        <w:tc>
          <w:tcPr>
            <w:tcW w:w="4135" w:type="dxa"/>
            <w:shd w:val="clear" w:color="auto" w:fill="FFFFFF" w:themeFill="background1"/>
            <w:vAlign w:val="center"/>
            <w:hideMark/>
          </w:tcPr>
          <w:p w14:paraId="7596CA4A" w14:textId="15E096C4" w:rsidR="00C21C6F" w:rsidRPr="00233016" w:rsidRDefault="006F6971" w:rsidP="00233016">
            <w:pPr>
              <w:spacing w:after="0"/>
              <w:rPr>
                <w:rFonts w:ascii="Arial" w:hAnsi="Arial"/>
                <w:b/>
                <w:sz w:val="22"/>
              </w:rPr>
            </w:pPr>
            <w:r w:rsidRPr="006F6971">
              <w:rPr>
                <w:rFonts w:ascii="Arial" w:hAnsi="Arial"/>
                <w:b/>
                <w:sz w:val="22"/>
              </w:rPr>
              <w:t>Payment of aid</w:t>
            </w:r>
          </w:p>
        </w:tc>
        <w:tc>
          <w:tcPr>
            <w:tcW w:w="1464" w:type="dxa"/>
            <w:shd w:val="clear" w:color="auto" w:fill="FFFFFF" w:themeFill="background1"/>
            <w:vAlign w:val="center"/>
          </w:tcPr>
          <w:p w14:paraId="34DB7FFB" w14:textId="74E32DA5" w:rsidR="00C21C6F" w:rsidRPr="004D0E33" w:rsidRDefault="00CA7F02" w:rsidP="004D0E33">
            <w:pPr>
              <w:spacing w:after="0"/>
              <w:jc w:val="center"/>
              <w:rPr>
                <w:rFonts w:ascii="Arial" w:hAnsi="Arial"/>
                <w:color w:val="auto"/>
                <w:sz w:val="22"/>
              </w:rPr>
            </w:pPr>
            <w:r w:rsidRPr="004D0E33">
              <w:rPr>
                <w:rFonts w:ascii="Arial" w:hAnsi="Arial"/>
                <w:color w:val="auto"/>
                <w:sz w:val="22"/>
              </w:rPr>
              <w:t>17</w:t>
            </w:r>
            <w:r w:rsidR="006F6971">
              <w:rPr>
                <w:rFonts w:ascii="Arial" w:hAnsi="Arial"/>
                <w:color w:val="auto"/>
                <w:sz w:val="22"/>
              </w:rPr>
              <w:t>,</w:t>
            </w:r>
            <w:r w:rsidRPr="004D0E33">
              <w:rPr>
                <w:rFonts w:ascii="Arial" w:hAnsi="Arial"/>
                <w:color w:val="auto"/>
                <w:sz w:val="22"/>
              </w:rPr>
              <w:t>000</w:t>
            </w:r>
          </w:p>
        </w:tc>
        <w:tc>
          <w:tcPr>
            <w:tcW w:w="1049" w:type="dxa"/>
            <w:shd w:val="clear" w:color="auto" w:fill="FFFFFF" w:themeFill="background1"/>
            <w:vAlign w:val="center"/>
          </w:tcPr>
          <w:p w14:paraId="63C986D7"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c>
          <w:tcPr>
            <w:tcW w:w="1199" w:type="dxa"/>
            <w:shd w:val="clear" w:color="auto" w:fill="FFFFFF" w:themeFill="background1"/>
            <w:vAlign w:val="center"/>
          </w:tcPr>
          <w:p w14:paraId="4546CAF5" w14:textId="544DE133" w:rsidR="00C21C6F" w:rsidRPr="004D0E33" w:rsidRDefault="00CA7F02" w:rsidP="004D0E33">
            <w:pPr>
              <w:spacing w:after="0"/>
              <w:jc w:val="center"/>
              <w:rPr>
                <w:rFonts w:ascii="Arial" w:hAnsi="Arial"/>
                <w:color w:val="auto"/>
                <w:sz w:val="22"/>
              </w:rPr>
            </w:pPr>
            <w:r w:rsidRPr="004D0E33">
              <w:rPr>
                <w:rFonts w:ascii="Arial" w:hAnsi="Arial"/>
                <w:color w:val="auto"/>
                <w:sz w:val="22"/>
              </w:rPr>
              <w:t>18</w:t>
            </w:r>
            <w:r w:rsidR="006F6971">
              <w:rPr>
                <w:rFonts w:ascii="Arial" w:hAnsi="Arial"/>
                <w:color w:val="auto"/>
                <w:sz w:val="22"/>
              </w:rPr>
              <w:t>,</w:t>
            </w:r>
            <w:r w:rsidRPr="004D0E33">
              <w:rPr>
                <w:rFonts w:ascii="Arial" w:hAnsi="Arial"/>
                <w:color w:val="auto"/>
                <w:sz w:val="22"/>
              </w:rPr>
              <w:t>790</w:t>
            </w:r>
          </w:p>
        </w:tc>
        <w:tc>
          <w:tcPr>
            <w:tcW w:w="1192" w:type="dxa"/>
            <w:shd w:val="clear" w:color="auto" w:fill="FFFFFF" w:themeFill="background1"/>
            <w:vAlign w:val="center"/>
          </w:tcPr>
          <w:p w14:paraId="47E50593" w14:textId="1DB063BE" w:rsidR="00C21C6F" w:rsidRPr="004D0E33" w:rsidRDefault="00CA7F02" w:rsidP="004D0E33">
            <w:pPr>
              <w:spacing w:after="0"/>
              <w:jc w:val="center"/>
              <w:rPr>
                <w:rFonts w:ascii="Arial" w:hAnsi="Arial"/>
                <w:color w:val="auto"/>
                <w:sz w:val="22"/>
              </w:rPr>
            </w:pPr>
            <w:r w:rsidRPr="004D0E33">
              <w:rPr>
                <w:rFonts w:ascii="Arial" w:hAnsi="Arial"/>
                <w:color w:val="auto"/>
                <w:sz w:val="22"/>
              </w:rPr>
              <w:t>110</w:t>
            </w:r>
            <w:r w:rsidR="006F6971">
              <w:rPr>
                <w:rFonts w:ascii="Arial" w:hAnsi="Arial"/>
                <w:color w:val="auto"/>
                <w:sz w:val="22"/>
              </w:rPr>
              <w:t>.</w:t>
            </w:r>
            <w:r w:rsidRPr="004D0E33">
              <w:rPr>
                <w:rFonts w:ascii="Arial" w:hAnsi="Arial"/>
                <w:color w:val="auto"/>
                <w:sz w:val="22"/>
              </w:rPr>
              <w:t>53%</w:t>
            </w:r>
          </w:p>
        </w:tc>
      </w:tr>
      <w:tr w:rsidR="00587D91" w:rsidRPr="00587D91" w14:paraId="37F79FE7" w14:textId="77777777" w:rsidTr="00AB61A6">
        <w:trPr>
          <w:trHeight w:val="315"/>
        </w:trPr>
        <w:tc>
          <w:tcPr>
            <w:tcW w:w="4135" w:type="dxa"/>
            <w:shd w:val="clear" w:color="auto" w:fill="FFFFFF" w:themeFill="background1"/>
            <w:vAlign w:val="center"/>
            <w:hideMark/>
          </w:tcPr>
          <w:p w14:paraId="67CC1922" w14:textId="2EF95FA3" w:rsidR="00C21C6F" w:rsidRPr="00233016" w:rsidRDefault="006F6971" w:rsidP="00233016">
            <w:pPr>
              <w:spacing w:after="0"/>
              <w:rPr>
                <w:rFonts w:ascii="Arial" w:hAnsi="Arial"/>
                <w:b/>
                <w:sz w:val="22"/>
              </w:rPr>
            </w:pPr>
            <w:r w:rsidRPr="006F6971">
              <w:rPr>
                <w:rFonts w:ascii="Arial" w:hAnsi="Arial"/>
                <w:b/>
                <w:sz w:val="22"/>
              </w:rPr>
              <w:t>Advice to beneficiaries</w:t>
            </w:r>
          </w:p>
        </w:tc>
        <w:tc>
          <w:tcPr>
            <w:tcW w:w="1464" w:type="dxa"/>
            <w:shd w:val="clear" w:color="auto" w:fill="FFFFFF" w:themeFill="background1"/>
            <w:vAlign w:val="center"/>
          </w:tcPr>
          <w:p w14:paraId="1BED0C83"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800</w:t>
            </w:r>
          </w:p>
        </w:tc>
        <w:tc>
          <w:tcPr>
            <w:tcW w:w="1049" w:type="dxa"/>
            <w:shd w:val="clear" w:color="auto" w:fill="FFFFFF" w:themeFill="background1"/>
            <w:vAlign w:val="center"/>
          </w:tcPr>
          <w:p w14:paraId="7005CB4A"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100%</w:t>
            </w:r>
          </w:p>
        </w:tc>
        <w:tc>
          <w:tcPr>
            <w:tcW w:w="1199" w:type="dxa"/>
            <w:shd w:val="clear" w:color="auto" w:fill="FFFFFF" w:themeFill="background1"/>
            <w:vAlign w:val="center"/>
          </w:tcPr>
          <w:p w14:paraId="2954BD96" w14:textId="77777777" w:rsidR="00C21C6F" w:rsidRPr="004D0E33" w:rsidRDefault="00CA7F02" w:rsidP="004D0E33">
            <w:pPr>
              <w:spacing w:after="0"/>
              <w:jc w:val="center"/>
              <w:rPr>
                <w:rFonts w:ascii="Arial" w:hAnsi="Arial"/>
                <w:color w:val="auto"/>
                <w:sz w:val="22"/>
              </w:rPr>
            </w:pPr>
            <w:r w:rsidRPr="004D0E33">
              <w:rPr>
                <w:rFonts w:ascii="Arial" w:hAnsi="Arial"/>
                <w:color w:val="auto"/>
                <w:sz w:val="22"/>
              </w:rPr>
              <w:t>825</w:t>
            </w:r>
          </w:p>
        </w:tc>
        <w:tc>
          <w:tcPr>
            <w:tcW w:w="1192" w:type="dxa"/>
            <w:shd w:val="clear" w:color="auto" w:fill="FFFFFF" w:themeFill="background1"/>
            <w:vAlign w:val="center"/>
          </w:tcPr>
          <w:p w14:paraId="32F9E5F4" w14:textId="7AA4DD81" w:rsidR="00C21C6F" w:rsidRPr="004D0E33" w:rsidRDefault="00CA7F02" w:rsidP="004D0E33">
            <w:pPr>
              <w:spacing w:after="0"/>
              <w:jc w:val="center"/>
              <w:rPr>
                <w:rFonts w:ascii="Arial" w:hAnsi="Arial"/>
                <w:color w:val="auto"/>
                <w:sz w:val="22"/>
              </w:rPr>
            </w:pPr>
            <w:r w:rsidRPr="004D0E33">
              <w:rPr>
                <w:rFonts w:ascii="Arial" w:hAnsi="Arial"/>
                <w:color w:val="auto"/>
                <w:sz w:val="22"/>
              </w:rPr>
              <w:t>103</w:t>
            </w:r>
            <w:r w:rsidR="006F6971">
              <w:rPr>
                <w:rFonts w:ascii="Arial" w:hAnsi="Arial"/>
                <w:color w:val="auto"/>
                <w:sz w:val="22"/>
              </w:rPr>
              <w:t>.</w:t>
            </w:r>
            <w:r w:rsidRPr="004D0E33">
              <w:rPr>
                <w:rFonts w:ascii="Arial" w:hAnsi="Arial"/>
                <w:color w:val="auto"/>
                <w:sz w:val="22"/>
              </w:rPr>
              <w:t>13%</w:t>
            </w:r>
          </w:p>
        </w:tc>
      </w:tr>
    </w:tbl>
    <w:p w14:paraId="24DCA22C" w14:textId="62052618" w:rsidR="00F62461" w:rsidRDefault="00F62461" w:rsidP="000D0C5D">
      <w:pPr>
        <w:spacing w:before="240" w:after="0" w:line="240" w:lineRule="auto"/>
        <w:jc w:val="both"/>
        <w:rPr>
          <w:rFonts w:ascii="Arial" w:hAnsi="Arial"/>
          <w:color w:val="auto"/>
          <w:sz w:val="22"/>
        </w:rPr>
      </w:pPr>
      <w:r w:rsidRPr="00F62461">
        <w:rPr>
          <w:rFonts w:ascii="Arial" w:hAnsi="Arial"/>
          <w:color w:val="auto"/>
          <w:sz w:val="22"/>
          <w:lang w:val="en-US"/>
        </w:rPr>
        <w:t xml:space="preserve">810,438,527.66 euros, corresponding to calls from previous years and, if applicable, to calls published and resolved in the same year. </w:t>
      </w:r>
      <w:r w:rsidRPr="00F62461">
        <w:rPr>
          <w:rFonts w:ascii="Arial" w:hAnsi="Arial"/>
          <w:color w:val="auto"/>
          <w:sz w:val="22"/>
        </w:rPr>
        <w:t>A total of 43,229 accounting documents have been issued.</w:t>
      </w:r>
    </w:p>
    <w:p w14:paraId="7E825239" w14:textId="77777777" w:rsidR="00F62461" w:rsidRDefault="00F62461" w:rsidP="000D0C5D">
      <w:pPr>
        <w:spacing w:before="240" w:after="0" w:line="240" w:lineRule="auto"/>
        <w:jc w:val="both"/>
        <w:rPr>
          <w:rFonts w:ascii="Arial" w:hAnsi="Arial"/>
          <w:color w:val="auto"/>
          <w:sz w:val="22"/>
        </w:rPr>
      </w:pPr>
    </w:p>
    <w:tbl>
      <w:tblPr>
        <w:tblW w:w="9334" w:type="dxa"/>
        <w:tblCellMar>
          <w:left w:w="70" w:type="dxa"/>
          <w:right w:w="70" w:type="dxa"/>
        </w:tblCellMar>
        <w:tblLook w:val="04A0" w:firstRow="1" w:lastRow="0" w:firstColumn="1" w:lastColumn="0" w:noHBand="0" w:noVBand="1"/>
      </w:tblPr>
      <w:tblGrid>
        <w:gridCol w:w="3476"/>
        <w:gridCol w:w="1549"/>
        <w:gridCol w:w="1436"/>
        <w:gridCol w:w="1324"/>
        <w:gridCol w:w="1549"/>
      </w:tblGrid>
      <w:tr w:rsidR="00923D5E" w:rsidRPr="00900367" w14:paraId="1C1F4AEE" w14:textId="77777777" w:rsidTr="00923D5E">
        <w:trPr>
          <w:trHeight w:val="315"/>
        </w:trPr>
        <w:tc>
          <w:tcPr>
            <w:tcW w:w="3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72D8F8" w14:textId="2721BF4A" w:rsidR="00ED1770" w:rsidRPr="00900367" w:rsidRDefault="00ED1770" w:rsidP="00B774A7">
            <w:pPr>
              <w:spacing w:after="0" w:line="240" w:lineRule="auto"/>
              <w:jc w:val="center"/>
              <w:rPr>
                <w:rFonts w:ascii="Arial" w:eastAsia="Times New Roman" w:hAnsi="Arial" w:cs="Arial"/>
                <w:color w:val="000000"/>
                <w:sz w:val="20"/>
                <w:szCs w:val="20"/>
              </w:rPr>
            </w:pPr>
            <w:r w:rsidRPr="00900367">
              <w:rPr>
                <w:rFonts w:ascii="Arial" w:eastAsia="Times New Roman" w:hAnsi="Arial" w:cs="Arial"/>
                <w:color w:val="000000"/>
                <w:sz w:val="20"/>
                <w:szCs w:val="20"/>
              </w:rPr>
              <w:t> </w:t>
            </w:r>
            <w:r w:rsidR="00C02D4C" w:rsidRPr="00C02D4C">
              <w:rPr>
                <w:rFonts w:ascii="Arial" w:eastAsia="Times New Roman" w:hAnsi="Arial" w:cs="Arial"/>
                <w:b/>
                <w:bCs/>
                <w:color w:val="000000"/>
                <w:sz w:val="20"/>
                <w:szCs w:val="20"/>
              </w:rPr>
              <w:t>Call for applications</w:t>
            </w:r>
          </w:p>
        </w:tc>
        <w:tc>
          <w:tcPr>
            <w:tcW w:w="1549" w:type="dxa"/>
            <w:tcBorders>
              <w:top w:val="single" w:sz="8" w:space="0" w:color="auto"/>
              <w:left w:val="nil"/>
              <w:bottom w:val="single" w:sz="8" w:space="0" w:color="auto"/>
              <w:right w:val="single" w:sz="8" w:space="0" w:color="auto"/>
            </w:tcBorders>
            <w:shd w:val="clear" w:color="auto" w:fill="auto"/>
            <w:noWrap/>
            <w:vAlign w:val="center"/>
            <w:hideMark/>
          </w:tcPr>
          <w:p w14:paraId="2CFA5DE3" w14:textId="62D050C8" w:rsidR="00ED1770" w:rsidRPr="00900367" w:rsidRDefault="00C02D4C" w:rsidP="00B774A7">
            <w:pPr>
              <w:spacing w:after="0" w:line="240" w:lineRule="auto"/>
              <w:jc w:val="center"/>
              <w:rPr>
                <w:rFonts w:ascii="Arial" w:eastAsia="Times New Roman" w:hAnsi="Arial" w:cs="Arial"/>
                <w:b/>
                <w:bCs/>
                <w:color w:val="000000"/>
                <w:sz w:val="20"/>
                <w:szCs w:val="20"/>
              </w:rPr>
            </w:pPr>
            <w:r w:rsidRPr="00C02D4C">
              <w:rPr>
                <w:rFonts w:ascii="Arial" w:eastAsia="Times New Roman" w:hAnsi="Arial" w:cs="Arial"/>
                <w:b/>
                <w:bCs/>
                <w:color w:val="000000"/>
                <w:sz w:val="20"/>
                <w:szCs w:val="20"/>
              </w:rPr>
              <w:t>Grant</w:t>
            </w:r>
          </w:p>
        </w:tc>
        <w:tc>
          <w:tcPr>
            <w:tcW w:w="1436" w:type="dxa"/>
            <w:tcBorders>
              <w:top w:val="single" w:sz="8" w:space="0" w:color="auto"/>
              <w:left w:val="nil"/>
              <w:bottom w:val="single" w:sz="8" w:space="0" w:color="auto"/>
              <w:right w:val="single" w:sz="8" w:space="0" w:color="auto"/>
            </w:tcBorders>
            <w:shd w:val="clear" w:color="auto" w:fill="auto"/>
            <w:noWrap/>
            <w:vAlign w:val="center"/>
            <w:hideMark/>
          </w:tcPr>
          <w:p w14:paraId="1BF0A55C" w14:textId="642333FC" w:rsidR="00ED1770" w:rsidRPr="00900367" w:rsidRDefault="00C02D4C" w:rsidP="00B774A7">
            <w:pPr>
              <w:spacing w:after="0" w:line="240" w:lineRule="auto"/>
              <w:jc w:val="center"/>
              <w:rPr>
                <w:rFonts w:ascii="Arial" w:eastAsia="Times New Roman" w:hAnsi="Arial" w:cs="Arial"/>
                <w:b/>
                <w:bCs/>
                <w:color w:val="000000"/>
                <w:sz w:val="20"/>
                <w:szCs w:val="20"/>
              </w:rPr>
            </w:pPr>
            <w:r w:rsidRPr="00C02D4C">
              <w:rPr>
                <w:rFonts w:ascii="Arial" w:eastAsia="Times New Roman" w:hAnsi="Arial" w:cs="Arial"/>
                <w:b/>
                <w:bCs/>
                <w:color w:val="000000"/>
                <w:sz w:val="20"/>
                <w:szCs w:val="20"/>
              </w:rPr>
              <w:t xml:space="preserve">Loan </w:t>
            </w:r>
            <w:r w:rsidR="00ED1770" w:rsidRPr="00900367">
              <w:rPr>
                <w:rFonts w:ascii="Arial" w:eastAsia="Times New Roman" w:hAnsi="Arial" w:cs="Arial"/>
                <w:b/>
                <w:bCs/>
                <w:color w:val="000000"/>
                <w:sz w:val="20"/>
                <w:szCs w:val="20"/>
              </w:rPr>
              <w:t>(*)</w:t>
            </w:r>
          </w:p>
        </w:tc>
        <w:tc>
          <w:tcPr>
            <w:tcW w:w="1324" w:type="dxa"/>
            <w:tcBorders>
              <w:top w:val="single" w:sz="8" w:space="0" w:color="auto"/>
              <w:left w:val="nil"/>
              <w:bottom w:val="single" w:sz="8" w:space="0" w:color="auto"/>
              <w:right w:val="single" w:sz="8" w:space="0" w:color="auto"/>
            </w:tcBorders>
            <w:shd w:val="clear" w:color="auto" w:fill="auto"/>
            <w:noWrap/>
            <w:vAlign w:val="center"/>
            <w:hideMark/>
          </w:tcPr>
          <w:p w14:paraId="7A04705E" w14:textId="77777777" w:rsidR="00ED1770" w:rsidRPr="00900367" w:rsidRDefault="00ED1770" w:rsidP="00B774A7">
            <w:pPr>
              <w:spacing w:after="0" w:line="240" w:lineRule="auto"/>
              <w:jc w:val="center"/>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Ant. FEDER(*)</w:t>
            </w:r>
          </w:p>
        </w:tc>
        <w:tc>
          <w:tcPr>
            <w:tcW w:w="1549" w:type="dxa"/>
            <w:tcBorders>
              <w:top w:val="single" w:sz="8" w:space="0" w:color="auto"/>
              <w:left w:val="nil"/>
              <w:bottom w:val="single" w:sz="8" w:space="0" w:color="auto"/>
              <w:right w:val="single" w:sz="8" w:space="0" w:color="auto"/>
            </w:tcBorders>
            <w:shd w:val="clear" w:color="auto" w:fill="auto"/>
            <w:noWrap/>
            <w:vAlign w:val="center"/>
            <w:hideMark/>
          </w:tcPr>
          <w:p w14:paraId="1757BDF6" w14:textId="77777777" w:rsidR="00ED1770" w:rsidRPr="00900367" w:rsidRDefault="00ED1770" w:rsidP="00B774A7">
            <w:pPr>
              <w:spacing w:after="0" w:line="240" w:lineRule="auto"/>
              <w:jc w:val="center"/>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Total</w:t>
            </w:r>
          </w:p>
        </w:tc>
      </w:tr>
      <w:tr w:rsidR="00C02D4C" w:rsidRPr="00900367" w14:paraId="18DEA1D6"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78A47A7" w14:textId="2A1E993B"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INDUSTRIAL DOCTORS</w:t>
            </w:r>
          </w:p>
        </w:tc>
        <w:tc>
          <w:tcPr>
            <w:tcW w:w="1549" w:type="dxa"/>
            <w:tcBorders>
              <w:top w:val="nil"/>
              <w:left w:val="nil"/>
              <w:bottom w:val="single" w:sz="8" w:space="0" w:color="auto"/>
              <w:right w:val="single" w:sz="8" w:space="0" w:color="auto"/>
            </w:tcBorders>
            <w:shd w:val="clear" w:color="auto" w:fill="auto"/>
            <w:noWrap/>
            <w:vAlign w:val="center"/>
            <w:hideMark/>
          </w:tcPr>
          <w:p w14:paraId="0EEBBE8B" w14:textId="064C2F05"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w:t>
            </w:r>
            <w:r>
              <w:rPr>
                <w:rFonts w:ascii="Arial" w:eastAsia="Times New Roman" w:hAnsi="Arial" w:cs="Arial"/>
                <w:color w:val="000000"/>
                <w:sz w:val="20"/>
                <w:szCs w:val="20"/>
              </w:rPr>
              <w:t>,</w:t>
            </w:r>
            <w:r w:rsidRPr="00900367">
              <w:rPr>
                <w:rFonts w:ascii="Arial" w:eastAsia="Times New Roman" w:hAnsi="Arial" w:cs="Arial"/>
                <w:color w:val="000000"/>
                <w:sz w:val="20"/>
                <w:szCs w:val="20"/>
              </w:rPr>
              <w:t>319</w:t>
            </w:r>
            <w:r>
              <w:rPr>
                <w:rFonts w:ascii="Arial" w:eastAsia="Times New Roman" w:hAnsi="Arial" w:cs="Arial"/>
                <w:color w:val="000000"/>
                <w:sz w:val="20"/>
                <w:szCs w:val="20"/>
              </w:rPr>
              <w:t>,</w:t>
            </w:r>
            <w:r w:rsidRPr="00900367">
              <w:rPr>
                <w:rFonts w:ascii="Arial" w:eastAsia="Times New Roman" w:hAnsi="Arial" w:cs="Arial"/>
                <w:color w:val="000000"/>
                <w:sz w:val="20"/>
                <w:szCs w:val="20"/>
              </w:rPr>
              <w:t>344</w:t>
            </w:r>
            <w:r>
              <w:rPr>
                <w:rFonts w:ascii="Arial" w:eastAsia="Times New Roman" w:hAnsi="Arial" w:cs="Arial"/>
                <w:color w:val="000000"/>
                <w:sz w:val="20"/>
                <w:szCs w:val="20"/>
              </w:rPr>
              <w:t>.</w:t>
            </w:r>
            <w:r w:rsidRPr="00900367">
              <w:rPr>
                <w:rFonts w:ascii="Arial" w:eastAsia="Times New Roman" w:hAnsi="Arial" w:cs="Arial"/>
                <w:color w:val="000000"/>
                <w:sz w:val="20"/>
                <w:szCs w:val="20"/>
              </w:rPr>
              <w:t>56</w:t>
            </w:r>
          </w:p>
        </w:tc>
        <w:tc>
          <w:tcPr>
            <w:tcW w:w="1436" w:type="dxa"/>
            <w:tcBorders>
              <w:top w:val="nil"/>
              <w:left w:val="nil"/>
              <w:bottom w:val="single" w:sz="8" w:space="0" w:color="auto"/>
              <w:right w:val="single" w:sz="8" w:space="0" w:color="auto"/>
            </w:tcBorders>
            <w:shd w:val="clear" w:color="auto" w:fill="auto"/>
            <w:noWrap/>
            <w:vAlign w:val="center"/>
            <w:hideMark/>
          </w:tcPr>
          <w:p w14:paraId="04F98B21"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745B200A"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66E92288" w14:textId="54FB8D7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w:t>
            </w:r>
            <w:r>
              <w:rPr>
                <w:rFonts w:ascii="Arial" w:eastAsia="Times New Roman" w:hAnsi="Arial" w:cs="Arial"/>
                <w:color w:val="000000"/>
                <w:sz w:val="20"/>
                <w:szCs w:val="20"/>
              </w:rPr>
              <w:t>,</w:t>
            </w:r>
            <w:r w:rsidRPr="00900367">
              <w:rPr>
                <w:rFonts w:ascii="Arial" w:eastAsia="Times New Roman" w:hAnsi="Arial" w:cs="Arial"/>
                <w:color w:val="000000"/>
                <w:sz w:val="20"/>
                <w:szCs w:val="20"/>
              </w:rPr>
              <w:t>319</w:t>
            </w:r>
            <w:r>
              <w:rPr>
                <w:rFonts w:ascii="Arial" w:eastAsia="Times New Roman" w:hAnsi="Arial" w:cs="Arial"/>
                <w:color w:val="000000"/>
                <w:sz w:val="20"/>
                <w:szCs w:val="20"/>
              </w:rPr>
              <w:t>,</w:t>
            </w:r>
            <w:r w:rsidRPr="00900367">
              <w:rPr>
                <w:rFonts w:ascii="Arial" w:eastAsia="Times New Roman" w:hAnsi="Arial" w:cs="Arial"/>
                <w:color w:val="000000"/>
                <w:sz w:val="20"/>
                <w:szCs w:val="20"/>
              </w:rPr>
              <w:t>344</w:t>
            </w:r>
            <w:r>
              <w:rPr>
                <w:rFonts w:ascii="Arial" w:eastAsia="Times New Roman" w:hAnsi="Arial" w:cs="Arial"/>
                <w:color w:val="000000"/>
                <w:sz w:val="20"/>
                <w:szCs w:val="20"/>
              </w:rPr>
              <w:t>.</w:t>
            </w:r>
            <w:r w:rsidRPr="00900367">
              <w:rPr>
                <w:rFonts w:ascii="Arial" w:eastAsia="Times New Roman" w:hAnsi="Arial" w:cs="Arial"/>
                <w:color w:val="000000"/>
                <w:sz w:val="20"/>
                <w:szCs w:val="20"/>
              </w:rPr>
              <w:t>56</w:t>
            </w:r>
          </w:p>
        </w:tc>
      </w:tr>
      <w:tr w:rsidR="00C02D4C" w:rsidRPr="00900367" w14:paraId="762BE558"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2FF34DD5" w14:textId="776B346F" w:rsidR="00C02D4C" w:rsidRPr="00E83148" w:rsidRDefault="00C02D4C" w:rsidP="00C02D4C">
            <w:pPr>
              <w:spacing w:after="0" w:line="240" w:lineRule="auto"/>
              <w:rPr>
                <w:rFonts w:ascii="Arial" w:hAnsi="Arial"/>
                <w:bCs/>
                <w:sz w:val="22"/>
              </w:rPr>
            </w:pPr>
            <w:r w:rsidRPr="00E83148">
              <w:rPr>
                <w:rFonts w:ascii="Arial" w:hAnsi="Arial"/>
                <w:bCs/>
                <w:sz w:val="22"/>
              </w:rPr>
              <w:t xml:space="preserve">JUAN DE LA CIERVA TRAINING </w:t>
            </w:r>
          </w:p>
        </w:tc>
        <w:tc>
          <w:tcPr>
            <w:tcW w:w="1549" w:type="dxa"/>
            <w:tcBorders>
              <w:top w:val="nil"/>
              <w:left w:val="nil"/>
              <w:bottom w:val="single" w:sz="8" w:space="0" w:color="auto"/>
              <w:right w:val="single" w:sz="8" w:space="0" w:color="auto"/>
            </w:tcBorders>
            <w:shd w:val="clear" w:color="auto" w:fill="auto"/>
            <w:noWrap/>
            <w:vAlign w:val="center"/>
            <w:hideMark/>
          </w:tcPr>
          <w:p w14:paraId="23FDBBF9" w14:textId="2DD610D6"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8</w:t>
            </w:r>
            <w:r>
              <w:rPr>
                <w:rFonts w:ascii="Arial" w:eastAsia="Times New Roman" w:hAnsi="Arial" w:cs="Arial"/>
                <w:color w:val="000000"/>
                <w:sz w:val="20"/>
                <w:szCs w:val="20"/>
              </w:rPr>
              <w:t>,</w:t>
            </w:r>
            <w:r w:rsidRPr="00900367">
              <w:rPr>
                <w:rFonts w:ascii="Arial" w:eastAsia="Times New Roman" w:hAnsi="Arial" w:cs="Arial"/>
                <w:color w:val="000000"/>
                <w:sz w:val="20"/>
                <w:szCs w:val="20"/>
              </w:rPr>
              <w:t>281</w:t>
            </w:r>
            <w:r>
              <w:rPr>
                <w:rFonts w:ascii="Arial" w:eastAsia="Times New Roman" w:hAnsi="Arial" w:cs="Arial"/>
                <w:color w:val="000000"/>
                <w:sz w:val="20"/>
                <w:szCs w:val="20"/>
              </w:rPr>
              <w:t>,</w:t>
            </w:r>
            <w:r w:rsidRPr="00900367">
              <w:rPr>
                <w:rFonts w:ascii="Arial" w:eastAsia="Times New Roman" w:hAnsi="Arial" w:cs="Arial"/>
                <w:color w:val="000000"/>
                <w:sz w:val="20"/>
                <w:szCs w:val="20"/>
              </w:rPr>
              <w:t>485</w:t>
            </w:r>
            <w:r>
              <w:rPr>
                <w:rFonts w:ascii="Arial" w:eastAsia="Times New Roman" w:hAnsi="Arial" w:cs="Arial"/>
                <w:color w:val="000000"/>
                <w:sz w:val="20"/>
                <w:szCs w:val="20"/>
              </w:rPr>
              <w:t>.</w:t>
            </w:r>
            <w:r w:rsidRPr="00900367">
              <w:rPr>
                <w:rFonts w:ascii="Arial" w:eastAsia="Times New Roman" w:hAnsi="Arial" w:cs="Arial"/>
                <w:color w:val="000000"/>
                <w:sz w:val="20"/>
                <w:szCs w:val="20"/>
              </w:rPr>
              <w:t>03</w:t>
            </w:r>
          </w:p>
        </w:tc>
        <w:tc>
          <w:tcPr>
            <w:tcW w:w="1436" w:type="dxa"/>
            <w:tcBorders>
              <w:top w:val="nil"/>
              <w:left w:val="nil"/>
              <w:bottom w:val="single" w:sz="8" w:space="0" w:color="auto"/>
              <w:right w:val="single" w:sz="8" w:space="0" w:color="auto"/>
            </w:tcBorders>
            <w:shd w:val="clear" w:color="auto" w:fill="auto"/>
            <w:noWrap/>
            <w:vAlign w:val="center"/>
            <w:hideMark/>
          </w:tcPr>
          <w:p w14:paraId="5820FFE5"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0505D62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4BF44C9C" w14:textId="4E670240"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8</w:t>
            </w:r>
            <w:r>
              <w:rPr>
                <w:rFonts w:ascii="Arial" w:eastAsia="Times New Roman" w:hAnsi="Arial" w:cs="Arial"/>
                <w:color w:val="000000"/>
                <w:sz w:val="20"/>
                <w:szCs w:val="20"/>
              </w:rPr>
              <w:t>,</w:t>
            </w:r>
            <w:r w:rsidRPr="00900367">
              <w:rPr>
                <w:rFonts w:ascii="Arial" w:eastAsia="Times New Roman" w:hAnsi="Arial" w:cs="Arial"/>
                <w:color w:val="000000"/>
                <w:sz w:val="20"/>
                <w:szCs w:val="20"/>
              </w:rPr>
              <w:t>281485</w:t>
            </w:r>
            <w:r>
              <w:rPr>
                <w:rFonts w:ascii="Arial" w:eastAsia="Times New Roman" w:hAnsi="Arial" w:cs="Arial"/>
                <w:color w:val="000000"/>
                <w:sz w:val="20"/>
                <w:szCs w:val="20"/>
              </w:rPr>
              <w:t>.</w:t>
            </w:r>
            <w:r w:rsidRPr="00900367">
              <w:rPr>
                <w:rFonts w:ascii="Arial" w:eastAsia="Times New Roman" w:hAnsi="Arial" w:cs="Arial"/>
                <w:color w:val="000000"/>
                <w:sz w:val="20"/>
                <w:szCs w:val="20"/>
              </w:rPr>
              <w:t>03</w:t>
            </w:r>
          </w:p>
        </w:tc>
      </w:tr>
      <w:tr w:rsidR="00C02D4C" w:rsidRPr="00900367" w14:paraId="5C81099F"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0D0A57A9" w14:textId="0D41D4A9"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 xml:space="preserve">PREDOCTORAL GRANTS </w:t>
            </w:r>
          </w:p>
        </w:tc>
        <w:tc>
          <w:tcPr>
            <w:tcW w:w="1549" w:type="dxa"/>
            <w:tcBorders>
              <w:top w:val="nil"/>
              <w:left w:val="nil"/>
              <w:bottom w:val="single" w:sz="8" w:space="0" w:color="auto"/>
              <w:right w:val="single" w:sz="8" w:space="0" w:color="auto"/>
            </w:tcBorders>
            <w:shd w:val="clear" w:color="auto" w:fill="auto"/>
            <w:noWrap/>
            <w:vAlign w:val="center"/>
            <w:hideMark/>
          </w:tcPr>
          <w:p w14:paraId="60D19714" w14:textId="72DC901A"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75</w:t>
            </w:r>
            <w:r>
              <w:rPr>
                <w:rFonts w:ascii="Arial" w:eastAsia="Times New Roman" w:hAnsi="Arial" w:cs="Arial"/>
                <w:color w:val="000000"/>
                <w:sz w:val="20"/>
                <w:szCs w:val="20"/>
              </w:rPr>
              <w:t>,</w:t>
            </w:r>
            <w:r w:rsidRPr="00900367">
              <w:rPr>
                <w:rFonts w:ascii="Arial" w:eastAsia="Times New Roman" w:hAnsi="Arial" w:cs="Arial"/>
                <w:color w:val="000000"/>
                <w:sz w:val="20"/>
                <w:szCs w:val="20"/>
              </w:rPr>
              <w:t>133</w:t>
            </w:r>
            <w:r>
              <w:rPr>
                <w:rFonts w:ascii="Arial" w:eastAsia="Times New Roman" w:hAnsi="Arial" w:cs="Arial"/>
                <w:color w:val="000000"/>
                <w:sz w:val="20"/>
                <w:szCs w:val="20"/>
              </w:rPr>
              <w:t>,</w:t>
            </w:r>
            <w:r w:rsidRPr="00900367">
              <w:rPr>
                <w:rFonts w:ascii="Arial" w:eastAsia="Times New Roman" w:hAnsi="Arial" w:cs="Arial"/>
                <w:color w:val="000000"/>
                <w:sz w:val="20"/>
                <w:szCs w:val="20"/>
              </w:rPr>
              <w:t>54109</w:t>
            </w:r>
          </w:p>
        </w:tc>
        <w:tc>
          <w:tcPr>
            <w:tcW w:w="1436" w:type="dxa"/>
            <w:tcBorders>
              <w:top w:val="nil"/>
              <w:left w:val="nil"/>
              <w:bottom w:val="single" w:sz="8" w:space="0" w:color="auto"/>
              <w:right w:val="single" w:sz="8" w:space="0" w:color="auto"/>
            </w:tcBorders>
            <w:shd w:val="clear" w:color="auto" w:fill="auto"/>
            <w:noWrap/>
            <w:vAlign w:val="center"/>
            <w:hideMark/>
          </w:tcPr>
          <w:p w14:paraId="639DCC4E"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37B3B7B6"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049B7FC3" w14:textId="6226AE34"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75133.</w:t>
            </w:r>
            <w:r>
              <w:rPr>
                <w:rFonts w:ascii="Arial" w:eastAsia="Times New Roman" w:hAnsi="Arial" w:cs="Arial"/>
                <w:color w:val="000000"/>
                <w:sz w:val="20"/>
                <w:szCs w:val="20"/>
              </w:rPr>
              <w:t>,</w:t>
            </w:r>
            <w:r w:rsidRPr="00900367">
              <w:rPr>
                <w:rFonts w:ascii="Arial" w:eastAsia="Times New Roman" w:hAnsi="Arial" w:cs="Arial"/>
                <w:color w:val="000000"/>
                <w:sz w:val="20"/>
                <w:szCs w:val="20"/>
              </w:rPr>
              <w:t>541</w:t>
            </w:r>
            <w:r>
              <w:rPr>
                <w:rFonts w:ascii="Arial" w:eastAsia="Times New Roman" w:hAnsi="Arial" w:cs="Arial"/>
                <w:color w:val="000000"/>
                <w:sz w:val="20"/>
                <w:szCs w:val="20"/>
              </w:rPr>
              <w:t>.</w:t>
            </w:r>
            <w:r w:rsidRPr="00900367">
              <w:rPr>
                <w:rFonts w:ascii="Arial" w:eastAsia="Times New Roman" w:hAnsi="Arial" w:cs="Arial"/>
                <w:color w:val="000000"/>
                <w:sz w:val="20"/>
                <w:szCs w:val="20"/>
              </w:rPr>
              <w:t>09</w:t>
            </w:r>
          </w:p>
        </w:tc>
      </w:tr>
      <w:tr w:rsidR="00C02D4C" w:rsidRPr="00900367" w14:paraId="07CB4B6C"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5D5AF1ED" w14:textId="49191593"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INIA PRE-DOCTORAL GRANTS</w:t>
            </w:r>
          </w:p>
        </w:tc>
        <w:tc>
          <w:tcPr>
            <w:tcW w:w="1549" w:type="dxa"/>
            <w:tcBorders>
              <w:top w:val="nil"/>
              <w:left w:val="nil"/>
              <w:bottom w:val="single" w:sz="8" w:space="0" w:color="auto"/>
              <w:right w:val="single" w:sz="8" w:space="0" w:color="auto"/>
            </w:tcBorders>
            <w:shd w:val="clear" w:color="auto" w:fill="auto"/>
            <w:noWrap/>
            <w:vAlign w:val="center"/>
            <w:hideMark/>
          </w:tcPr>
          <w:p w14:paraId="04FFF0C9" w14:textId="611344BA"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085</w:t>
            </w:r>
            <w:r>
              <w:rPr>
                <w:rFonts w:ascii="Arial" w:eastAsia="Times New Roman" w:hAnsi="Arial" w:cs="Arial"/>
                <w:color w:val="000000"/>
                <w:sz w:val="20"/>
                <w:szCs w:val="20"/>
              </w:rPr>
              <w:t>,</w:t>
            </w:r>
            <w:r w:rsidRPr="00900367">
              <w:rPr>
                <w:rFonts w:ascii="Arial" w:eastAsia="Times New Roman" w:hAnsi="Arial" w:cs="Arial"/>
                <w:color w:val="000000"/>
                <w:sz w:val="20"/>
                <w:szCs w:val="20"/>
              </w:rPr>
              <w:t>869</w:t>
            </w:r>
            <w:r>
              <w:rPr>
                <w:rFonts w:ascii="Arial" w:eastAsia="Times New Roman" w:hAnsi="Arial" w:cs="Arial"/>
                <w:color w:val="000000"/>
                <w:sz w:val="20"/>
                <w:szCs w:val="20"/>
              </w:rPr>
              <w:t>.</w:t>
            </w:r>
            <w:r w:rsidRPr="00900367">
              <w:rPr>
                <w:rFonts w:ascii="Arial" w:eastAsia="Times New Roman" w:hAnsi="Arial" w:cs="Arial"/>
                <w:color w:val="000000"/>
                <w:sz w:val="20"/>
                <w:szCs w:val="20"/>
              </w:rPr>
              <w:t>15</w:t>
            </w:r>
          </w:p>
        </w:tc>
        <w:tc>
          <w:tcPr>
            <w:tcW w:w="1436" w:type="dxa"/>
            <w:tcBorders>
              <w:top w:val="nil"/>
              <w:left w:val="nil"/>
              <w:bottom w:val="single" w:sz="8" w:space="0" w:color="auto"/>
              <w:right w:val="single" w:sz="8" w:space="0" w:color="auto"/>
            </w:tcBorders>
            <w:shd w:val="clear" w:color="auto" w:fill="auto"/>
            <w:noWrap/>
            <w:vAlign w:val="center"/>
            <w:hideMark/>
          </w:tcPr>
          <w:p w14:paraId="69C500C5"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5BB76C8"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43C8C21A" w14:textId="76D17BB1"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085</w:t>
            </w:r>
            <w:r>
              <w:rPr>
                <w:rFonts w:ascii="Arial" w:eastAsia="Times New Roman" w:hAnsi="Arial" w:cs="Arial"/>
                <w:color w:val="000000"/>
                <w:sz w:val="20"/>
                <w:szCs w:val="20"/>
              </w:rPr>
              <w:t>,</w:t>
            </w:r>
            <w:r w:rsidRPr="00900367">
              <w:rPr>
                <w:rFonts w:ascii="Arial" w:eastAsia="Times New Roman" w:hAnsi="Arial" w:cs="Arial"/>
                <w:color w:val="000000"/>
                <w:sz w:val="20"/>
                <w:szCs w:val="20"/>
              </w:rPr>
              <w:t>869</w:t>
            </w:r>
            <w:r>
              <w:rPr>
                <w:rFonts w:ascii="Arial" w:eastAsia="Times New Roman" w:hAnsi="Arial" w:cs="Arial"/>
                <w:color w:val="000000"/>
                <w:sz w:val="20"/>
                <w:szCs w:val="20"/>
              </w:rPr>
              <w:t>.</w:t>
            </w:r>
            <w:r w:rsidRPr="00900367">
              <w:rPr>
                <w:rFonts w:ascii="Arial" w:eastAsia="Times New Roman" w:hAnsi="Arial" w:cs="Arial"/>
                <w:color w:val="000000"/>
                <w:sz w:val="20"/>
                <w:szCs w:val="20"/>
              </w:rPr>
              <w:t>15</w:t>
            </w:r>
          </w:p>
        </w:tc>
      </w:tr>
      <w:tr w:rsidR="00C02D4C" w:rsidRPr="00900367" w14:paraId="55C1ACC1"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1D1917E6" w14:textId="385D3611"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RAMÓN Y CAJAL GRANTS</w:t>
            </w:r>
          </w:p>
        </w:tc>
        <w:tc>
          <w:tcPr>
            <w:tcW w:w="1549" w:type="dxa"/>
            <w:tcBorders>
              <w:top w:val="nil"/>
              <w:left w:val="nil"/>
              <w:bottom w:val="single" w:sz="8" w:space="0" w:color="auto"/>
              <w:right w:val="single" w:sz="8" w:space="0" w:color="auto"/>
            </w:tcBorders>
            <w:shd w:val="clear" w:color="auto" w:fill="auto"/>
            <w:noWrap/>
            <w:vAlign w:val="center"/>
            <w:hideMark/>
          </w:tcPr>
          <w:p w14:paraId="66B685BB" w14:textId="31CC05A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43</w:t>
            </w:r>
            <w:r>
              <w:rPr>
                <w:rFonts w:ascii="Arial" w:eastAsia="Times New Roman" w:hAnsi="Arial" w:cs="Arial"/>
                <w:color w:val="000000"/>
                <w:sz w:val="20"/>
                <w:szCs w:val="20"/>
              </w:rPr>
              <w:t>,</w:t>
            </w:r>
            <w:r w:rsidRPr="00900367">
              <w:rPr>
                <w:rFonts w:ascii="Arial" w:eastAsia="Times New Roman" w:hAnsi="Arial" w:cs="Arial"/>
                <w:color w:val="000000"/>
                <w:sz w:val="20"/>
                <w:szCs w:val="20"/>
              </w:rPr>
              <w:t>859</w:t>
            </w:r>
            <w:r>
              <w:rPr>
                <w:rFonts w:ascii="Arial" w:eastAsia="Times New Roman" w:hAnsi="Arial" w:cs="Arial"/>
                <w:color w:val="000000"/>
                <w:sz w:val="20"/>
                <w:szCs w:val="20"/>
              </w:rPr>
              <w:t>,</w:t>
            </w:r>
            <w:r w:rsidRPr="00900367">
              <w:rPr>
                <w:rFonts w:ascii="Arial" w:eastAsia="Times New Roman" w:hAnsi="Arial" w:cs="Arial"/>
                <w:color w:val="000000"/>
                <w:sz w:val="20"/>
                <w:szCs w:val="20"/>
              </w:rPr>
              <w:t>439</w:t>
            </w:r>
            <w:r>
              <w:rPr>
                <w:rFonts w:ascii="Arial" w:eastAsia="Times New Roman" w:hAnsi="Arial" w:cs="Arial"/>
                <w:color w:val="000000"/>
                <w:sz w:val="20"/>
                <w:szCs w:val="20"/>
              </w:rPr>
              <w:t>.</w:t>
            </w:r>
            <w:r w:rsidRPr="00900367">
              <w:rPr>
                <w:rFonts w:ascii="Arial" w:eastAsia="Times New Roman" w:hAnsi="Arial" w:cs="Arial"/>
                <w:color w:val="000000"/>
                <w:sz w:val="20"/>
                <w:szCs w:val="20"/>
              </w:rPr>
              <w:t>04</w:t>
            </w:r>
          </w:p>
        </w:tc>
        <w:tc>
          <w:tcPr>
            <w:tcW w:w="1436" w:type="dxa"/>
            <w:tcBorders>
              <w:top w:val="nil"/>
              <w:left w:val="nil"/>
              <w:bottom w:val="single" w:sz="8" w:space="0" w:color="auto"/>
              <w:right w:val="single" w:sz="8" w:space="0" w:color="auto"/>
            </w:tcBorders>
            <w:shd w:val="clear" w:color="auto" w:fill="auto"/>
            <w:noWrap/>
            <w:vAlign w:val="center"/>
            <w:hideMark/>
          </w:tcPr>
          <w:p w14:paraId="03353319"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2AF60998"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BDAD8F3" w14:textId="0CD0DCC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43</w:t>
            </w:r>
            <w:r>
              <w:rPr>
                <w:rFonts w:ascii="Arial" w:eastAsia="Times New Roman" w:hAnsi="Arial" w:cs="Arial"/>
                <w:color w:val="000000"/>
                <w:sz w:val="20"/>
                <w:szCs w:val="20"/>
              </w:rPr>
              <w:t>,</w:t>
            </w:r>
            <w:r w:rsidRPr="00900367">
              <w:rPr>
                <w:rFonts w:ascii="Arial" w:eastAsia="Times New Roman" w:hAnsi="Arial" w:cs="Arial"/>
                <w:color w:val="000000"/>
                <w:sz w:val="20"/>
                <w:szCs w:val="20"/>
              </w:rPr>
              <w:t>859</w:t>
            </w:r>
            <w:r>
              <w:rPr>
                <w:rFonts w:ascii="Arial" w:eastAsia="Times New Roman" w:hAnsi="Arial" w:cs="Arial"/>
                <w:color w:val="000000"/>
                <w:sz w:val="20"/>
                <w:szCs w:val="20"/>
              </w:rPr>
              <w:t>,</w:t>
            </w:r>
            <w:r w:rsidRPr="00900367">
              <w:rPr>
                <w:rFonts w:ascii="Arial" w:eastAsia="Times New Roman" w:hAnsi="Arial" w:cs="Arial"/>
                <w:color w:val="000000"/>
                <w:sz w:val="20"/>
                <w:szCs w:val="20"/>
              </w:rPr>
              <w:t>439</w:t>
            </w:r>
            <w:r>
              <w:rPr>
                <w:rFonts w:ascii="Arial" w:eastAsia="Times New Roman" w:hAnsi="Arial" w:cs="Arial"/>
                <w:color w:val="000000"/>
                <w:sz w:val="20"/>
                <w:szCs w:val="20"/>
              </w:rPr>
              <w:t>.</w:t>
            </w:r>
            <w:r w:rsidRPr="00900367">
              <w:rPr>
                <w:rFonts w:ascii="Arial" w:eastAsia="Times New Roman" w:hAnsi="Arial" w:cs="Arial"/>
                <w:color w:val="000000"/>
                <w:sz w:val="20"/>
                <w:szCs w:val="20"/>
              </w:rPr>
              <w:t>04</w:t>
            </w:r>
          </w:p>
        </w:tc>
      </w:tr>
      <w:tr w:rsidR="00C02D4C" w:rsidRPr="00900367" w14:paraId="46FFE3F2"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020D5716" w14:textId="14278704"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TORRES QUEVEDO PROGRAMME GRANTS</w:t>
            </w:r>
          </w:p>
        </w:tc>
        <w:tc>
          <w:tcPr>
            <w:tcW w:w="1549" w:type="dxa"/>
            <w:tcBorders>
              <w:top w:val="nil"/>
              <w:left w:val="nil"/>
              <w:bottom w:val="single" w:sz="8" w:space="0" w:color="auto"/>
              <w:right w:val="single" w:sz="8" w:space="0" w:color="auto"/>
            </w:tcBorders>
            <w:shd w:val="clear" w:color="auto" w:fill="auto"/>
            <w:noWrap/>
            <w:vAlign w:val="center"/>
            <w:hideMark/>
          </w:tcPr>
          <w:p w14:paraId="54D29AD7" w14:textId="0B23387B"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11</w:t>
            </w:r>
            <w:r>
              <w:rPr>
                <w:rFonts w:ascii="Arial" w:eastAsia="Times New Roman" w:hAnsi="Arial" w:cs="Arial"/>
                <w:color w:val="000000"/>
                <w:sz w:val="20"/>
                <w:szCs w:val="20"/>
              </w:rPr>
              <w:t>,</w:t>
            </w:r>
            <w:r w:rsidRPr="00900367">
              <w:rPr>
                <w:rFonts w:ascii="Arial" w:eastAsia="Times New Roman" w:hAnsi="Arial" w:cs="Arial"/>
                <w:color w:val="000000"/>
                <w:sz w:val="20"/>
                <w:szCs w:val="20"/>
              </w:rPr>
              <w:t>008</w:t>
            </w:r>
            <w:r>
              <w:rPr>
                <w:rFonts w:ascii="Arial" w:eastAsia="Times New Roman" w:hAnsi="Arial" w:cs="Arial"/>
                <w:color w:val="000000"/>
                <w:sz w:val="20"/>
                <w:szCs w:val="20"/>
              </w:rPr>
              <w:t>,</w:t>
            </w:r>
            <w:r w:rsidRPr="00900367">
              <w:rPr>
                <w:rFonts w:ascii="Arial" w:eastAsia="Times New Roman" w:hAnsi="Arial" w:cs="Arial"/>
                <w:color w:val="000000"/>
                <w:sz w:val="20"/>
                <w:szCs w:val="20"/>
              </w:rPr>
              <w:t>439</w:t>
            </w:r>
            <w:r>
              <w:rPr>
                <w:rFonts w:ascii="Arial" w:eastAsia="Times New Roman" w:hAnsi="Arial" w:cs="Arial"/>
                <w:color w:val="000000"/>
                <w:sz w:val="20"/>
                <w:szCs w:val="20"/>
              </w:rPr>
              <w:t>.</w:t>
            </w:r>
            <w:r w:rsidRPr="00900367">
              <w:rPr>
                <w:rFonts w:ascii="Arial" w:eastAsia="Times New Roman" w:hAnsi="Arial" w:cs="Arial"/>
                <w:color w:val="000000"/>
                <w:sz w:val="20"/>
                <w:szCs w:val="20"/>
              </w:rPr>
              <w:t>08</w:t>
            </w:r>
          </w:p>
        </w:tc>
        <w:tc>
          <w:tcPr>
            <w:tcW w:w="1436" w:type="dxa"/>
            <w:tcBorders>
              <w:top w:val="nil"/>
              <w:left w:val="nil"/>
              <w:bottom w:val="single" w:sz="8" w:space="0" w:color="auto"/>
              <w:right w:val="single" w:sz="8" w:space="0" w:color="auto"/>
            </w:tcBorders>
            <w:shd w:val="clear" w:color="auto" w:fill="auto"/>
            <w:noWrap/>
            <w:vAlign w:val="center"/>
            <w:hideMark/>
          </w:tcPr>
          <w:p w14:paraId="2E8B1E9F"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2A22958D"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0BD00942" w14:textId="2FDD431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11</w:t>
            </w:r>
            <w:r>
              <w:rPr>
                <w:rFonts w:ascii="Arial" w:eastAsia="Times New Roman" w:hAnsi="Arial" w:cs="Arial"/>
                <w:color w:val="000000"/>
                <w:sz w:val="20"/>
                <w:szCs w:val="20"/>
              </w:rPr>
              <w:t>,</w:t>
            </w:r>
            <w:r w:rsidRPr="00900367">
              <w:rPr>
                <w:rFonts w:ascii="Arial" w:eastAsia="Times New Roman" w:hAnsi="Arial" w:cs="Arial"/>
                <w:color w:val="000000"/>
                <w:sz w:val="20"/>
                <w:szCs w:val="20"/>
              </w:rPr>
              <w:t>008</w:t>
            </w:r>
            <w:r>
              <w:rPr>
                <w:rFonts w:ascii="Arial" w:eastAsia="Times New Roman" w:hAnsi="Arial" w:cs="Arial"/>
                <w:color w:val="000000"/>
                <w:sz w:val="20"/>
                <w:szCs w:val="20"/>
              </w:rPr>
              <w:t>,</w:t>
            </w:r>
            <w:r w:rsidRPr="00900367">
              <w:rPr>
                <w:rFonts w:ascii="Arial" w:eastAsia="Times New Roman" w:hAnsi="Arial" w:cs="Arial"/>
                <w:color w:val="000000"/>
                <w:sz w:val="20"/>
                <w:szCs w:val="20"/>
              </w:rPr>
              <w:t>439</w:t>
            </w:r>
            <w:r>
              <w:rPr>
                <w:rFonts w:ascii="Arial" w:eastAsia="Times New Roman" w:hAnsi="Arial" w:cs="Arial"/>
                <w:color w:val="000000"/>
                <w:sz w:val="20"/>
                <w:szCs w:val="20"/>
              </w:rPr>
              <w:t>.</w:t>
            </w:r>
            <w:r w:rsidRPr="00900367">
              <w:rPr>
                <w:rFonts w:ascii="Arial" w:eastAsia="Times New Roman" w:hAnsi="Arial" w:cs="Arial"/>
                <w:color w:val="000000"/>
                <w:sz w:val="20"/>
                <w:szCs w:val="20"/>
              </w:rPr>
              <w:t>08</w:t>
            </w:r>
          </w:p>
        </w:tc>
      </w:tr>
      <w:tr w:rsidR="00C02D4C" w:rsidRPr="00900367" w14:paraId="0A4CDF06"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61D892E1" w14:textId="2620332F" w:rsidR="00C02D4C" w:rsidRPr="00E83148" w:rsidRDefault="00C02D4C" w:rsidP="00C02D4C">
            <w:pPr>
              <w:spacing w:after="0" w:line="240" w:lineRule="auto"/>
              <w:rPr>
                <w:rFonts w:ascii="Arial" w:hAnsi="Arial"/>
                <w:bCs/>
                <w:sz w:val="22"/>
              </w:rPr>
            </w:pPr>
            <w:r w:rsidRPr="00E83148">
              <w:rPr>
                <w:rFonts w:ascii="Arial" w:hAnsi="Arial"/>
                <w:bCs/>
                <w:sz w:val="22"/>
              </w:rPr>
              <w:t>JUAN DE LA CIERVA INCORPORATION</w:t>
            </w:r>
          </w:p>
        </w:tc>
        <w:tc>
          <w:tcPr>
            <w:tcW w:w="1549" w:type="dxa"/>
            <w:tcBorders>
              <w:top w:val="nil"/>
              <w:left w:val="nil"/>
              <w:bottom w:val="single" w:sz="8" w:space="0" w:color="auto"/>
              <w:right w:val="single" w:sz="8" w:space="0" w:color="auto"/>
            </w:tcBorders>
            <w:shd w:val="clear" w:color="auto" w:fill="auto"/>
            <w:noWrap/>
            <w:vAlign w:val="center"/>
            <w:hideMark/>
          </w:tcPr>
          <w:p w14:paraId="4C87A505" w14:textId="3046170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12</w:t>
            </w:r>
            <w:r>
              <w:rPr>
                <w:rFonts w:ascii="Arial" w:eastAsia="Times New Roman" w:hAnsi="Arial" w:cs="Arial"/>
                <w:color w:val="000000"/>
                <w:sz w:val="20"/>
                <w:szCs w:val="20"/>
              </w:rPr>
              <w:t>,</w:t>
            </w:r>
            <w:r w:rsidRPr="00900367">
              <w:rPr>
                <w:rFonts w:ascii="Arial" w:eastAsia="Times New Roman" w:hAnsi="Arial" w:cs="Arial"/>
                <w:color w:val="000000"/>
                <w:sz w:val="20"/>
                <w:szCs w:val="20"/>
              </w:rPr>
              <w:t>660</w:t>
            </w:r>
            <w:r>
              <w:rPr>
                <w:rFonts w:ascii="Arial" w:eastAsia="Times New Roman" w:hAnsi="Arial" w:cs="Arial"/>
                <w:color w:val="000000"/>
                <w:sz w:val="20"/>
                <w:szCs w:val="20"/>
              </w:rPr>
              <w:t>,</w:t>
            </w:r>
            <w:r w:rsidRPr="00900367">
              <w:rPr>
                <w:rFonts w:ascii="Arial" w:eastAsia="Times New Roman" w:hAnsi="Arial" w:cs="Arial"/>
                <w:color w:val="000000"/>
                <w:sz w:val="20"/>
                <w:szCs w:val="20"/>
              </w:rPr>
              <w:t>662</w:t>
            </w:r>
            <w:r>
              <w:rPr>
                <w:rFonts w:ascii="Arial" w:eastAsia="Times New Roman" w:hAnsi="Arial" w:cs="Arial"/>
                <w:color w:val="000000"/>
                <w:sz w:val="20"/>
                <w:szCs w:val="20"/>
              </w:rPr>
              <w:t>.</w:t>
            </w:r>
            <w:r w:rsidRPr="00900367">
              <w:rPr>
                <w:rFonts w:ascii="Arial" w:eastAsia="Times New Roman" w:hAnsi="Arial" w:cs="Arial"/>
                <w:color w:val="000000"/>
                <w:sz w:val="20"/>
                <w:szCs w:val="20"/>
              </w:rPr>
              <w:t>87</w:t>
            </w:r>
          </w:p>
        </w:tc>
        <w:tc>
          <w:tcPr>
            <w:tcW w:w="1436" w:type="dxa"/>
            <w:tcBorders>
              <w:top w:val="nil"/>
              <w:left w:val="nil"/>
              <w:bottom w:val="single" w:sz="8" w:space="0" w:color="auto"/>
              <w:right w:val="single" w:sz="8" w:space="0" w:color="auto"/>
            </w:tcBorders>
            <w:shd w:val="clear" w:color="auto" w:fill="auto"/>
            <w:noWrap/>
            <w:vAlign w:val="center"/>
            <w:hideMark/>
          </w:tcPr>
          <w:p w14:paraId="0AD27E25"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83E164D"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10EA5F0B" w14:textId="30992E46"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12</w:t>
            </w:r>
            <w:r>
              <w:rPr>
                <w:rFonts w:ascii="Arial" w:eastAsia="Times New Roman" w:hAnsi="Arial" w:cs="Arial"/>
                <w:color w:val="000000"/>
                <w:sz w:val="20"/>
                <w:szCs w:val="20"/>
              </w:rPr>
              <w:t>,</w:t>
            </w:r>
            <w:r w:rsidRPr="00900367">
              <w:rPr>
                <w:rFonts w:ascii="Arial" w:eastAsia="Times New Roman" w:hAnsi="Arial" w:cs="Arial"/>
                <w:color w:val="000000"/>
                <w:sz w:val="20"/>
                <w:szCs w:val="20"/>
              </w:rPr>
              <w:t>660</w:t>
            </w:r>
            <w:r>
              <w:rPr>
                <w:rFonts w:ascii="Arial" w:eastAsia="Times New Roman" w:hAnsi="Arial" w:cs="Arial"/>
                <w:color w:val="000000"/>
                <w:sz w:val="20"/>
                <w:szCs w:val="20"/>
              </w:rPr>
              <w:t>,</w:t>
            </w:r>
            <w:r w:rsidRPr="00900367">
              <w:rPr>
                <w:rFonts w:ascii="Arial" w:eastAsia="Times New Roman" w:hAnsi="Arial" w:cs="Arial"/>
                <w:color w:val="000000"/>
                <w:sz w:val="20"/>
                <w:szCs w:val="20"/>
              </w:rPr>
              <w:t>662</w:t>
            </w:r>
            <w:r>
              <w:rPr>
                <w:rFonts w:ascii="Arial" w:eastAsia="Times New Roman" w:hAnsi="Arial" w:cs="Arial"/>
                <w:color w:val="000000"/>
                <w:sz w:val="20"/>
                <w:szCs w:val="20"/>
              </w:rPr>
              <w:t>.</w:t>
            </w:r>
            <w:r w:rsidRPr="00900367">
              <w:rPr>
                <w:rFonts w:ascii="Arial" w:eastAsia="Times New Roman" w:hAnsi="Arial" w:cs="Arial"/>
                <w:color w:val="000000"/>
                <w:sz w:val="20"/>
                <w:szCs w:val="20"/>
              </w:rPr>
              <w:t>87</w:t>
            </w:r>
          </w:p>
        </w:tc>
      </w:tr>
      <w:tr w:rsidR="00C02D4C" w:rsidRPr="00900367" w14:paraId="70156550"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42149B3B" w14:textId="2228FB9F"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SUPPORT TECHNICIANS</w:t>
            </w:r>
          </w:p>
        </w:tc>
        <w:tc>
          <w:tcPr>
            <w:tcW w:w="1549" w:type="dxa"/>
            <w:tcBorders>
              <w:top w:val="nil"/>
              <w:left w:val="nil"/>
              <w:bottom w:val="single" w:sz="8" w:space="0" w:color="auto"/>
              <w:right w:val="single" w:sz="8" w:space="0" w:color="auto"/>
            </w:tcBorders>
            <w:shd w:val="clear" w:color="auto" w:fill="auto"/>
            <w:noWrap/>
            <w:vAlign w:val="center"/>
            <w:hideMark/>
          </w:tcPr>
          <w:p w14:paraId="2B940D29" w14:textId="3325B71D"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6</w:t>
            </w:r>
            <w:r>
              <w:rPr>
                <w:rFonts w:ascii="Arial" w:eastAsia="Times New Roman" w:hAnsi="Arial" w:cs="Arial"/>
                <w:color w:val="000000"/>
                <w:sz w:val="20"/>
                <w:szCs w:val="20"/>
              </w:rPr>
              <w:t>,</w:t>
            </w:r>
            <w:r w:rsidRPr="00900367">
              <w:rPr>
                <w:rFonts w:ascii="Arial" w:eastAsia="Times New Roman" w:hAnsi="Arial" w:cs="Arial"/>
                <w:color w:val="000000"/>
                <w:sz w:val="20"/>
                <w:szCs w:val="20"/>
              </w:rPr>
              <w:t>410</w:t>
            </w:r>
            <w:r>
              <w:rPr>
                <w:rFonts w:ascii="Arial" w:eastAsia="Times New Roman" w:hAnsi="Arial" w:cs="Arial"/>
                <w:color w:val="000000"/>
                <w:sz w:val="20"/>
                <w:szCs w:val="20"/>
              </w:rPr>
              <w:t>,</w:t>
            </w:r>
            <w:r w:rsidRPr="00900367">
              <w:rPr>
                <w:rFonts w:ascii="Arial" w:eastAsia="Times New Roman" w:hAnsi="Arial" w:cs="Arial"/>
                <w:color w:val="000000"/>
                <w:sz w:val="20"/>
                <w:szCs w:val="20"/>
              </w:rPr>
              <w:t>109</w:t>
            </w:r>
            <w:r>
              <w:rPr>
                <w:rFonts w:ascii="Arial" w:eastAsia="Times New Roman" w:hAnsi="Arial" w:cs="Arial"/>
                <w:color w:val="000000"/>
                <w:sz w:val="20"/>
                <w:szCs w:val="20"/>
              </w:rPr>
              <w:t>.</w:t>
            </w:r>
            <w:r w:rsidRPr="00900367">
              <w:rPr>
                <w:rFonts w:ascii="Arial" w:eastAsia="Times New Roman" w:hAnsi="Arial" w:cs="Arial"/>
                <w:color w:val="000000"/>
                <w:sz w:val="20"/>
                <w:szCs w:val="20"/>
              </w:rPr>
              <w:t>58</w:t>
            </w:r>
          </w:p>
        </w:tc>
        <w:tc>
          <w:tcPr>
            <w:tcW w:w="1436" w:type="dxa"/>
            <w:tcBorders>
              <w:top w:val="nil"/>
              <w:left w:val="nil"/>
              <w:bottom w:val="single" w:sz="8" w:space="0" w:color="auto"/>
              <w:right w:val="single" w:sz="8" w:space="0" w:color="auto"/>
            </w:tcBorders>
            <w:shd w:val="clear" w:color="auto" w:fill="auto"/>
            <w:noWrap/>
            <w:vAlign w:val="center"/>
            <w:hideMark/>
          </w:tcPr>
          <w:p w14:paraId="69C9B8DB"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7AC59707"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093FCFD9" w14:textId="799A4E8A"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6</w:t>
            </w:r>
            <w:r>
              <w:rPr>
                <w:rFonts w:ascii="Arial" w:eastAsia="Times New Roman" w:hAnsi="Arial" w:cs="Arial"/>
                <w:color w:val="000000"/>
                <w:sz w:val="20"/>
                <w:szCs w:val="20"/>
              </w:rPr>
              <w:t>,</w:t>
            </w:r>
            <w:r w:rsidRPr="00900367">
              <w:rPr>
                <w:rFonts w:ascii="Arial" w:eastAsia="Times New Roman" w:hAnsi="Arial" w:cs="Arial"/>
                <w:color w:val="000000"/>
                <w:sz w:val="20"/>
                <w:szCs w:val="20"/>
              </w:rPr>
              <w:t>410</w:t>
            </w:r>
            <w:r>
              <w:rPr>
                <w:rFonts w:ascii="Arial" w:eastAsia="Times New Roman" w:hAnsi="Arial" w:cs="Arial"/>
                <w:color w:val="000000"/>
                <w:sz w:val="20"/>
                <w:szCs w:val="20"/>
              </w:rPr>
              <w:t>,</w:t>
            </w:r>
            <w:r w:rsidRPr="00900367">
              <w:rPr>
                <w:rFonts w:ascii="Arial" w:eastAsia="Times New Roman" w:hAnsi="Arial" w:cs="Arial"/>
                <w:color w:val="000000"/>
                <w:sz w:val="20"/>
                <w:szCs w:val="20"/>
              </w:rPr>
              <w:t>109</w:t>
            </w:r>
            <w:r>
              <w:rPr>
                <w:rFonts w:ascii="Arial" w:eastAsia="Times New Roman" w:hAnsi="Arial" w:cs="Arial"/>
                <w:color w:val="000000"/>
                <w:sz w:val="20"/>
                <w:szCs w:val="20"/>
              </w:rPr>
              <w:t>.</w:t>
            </w:r>
            <w:r w:rsidRPr="00900367">
              <w:rPr>
                <w:rFonts w:ascii="Arial" w:eastAsia="Times New Roman" w:hAnsi="Arial" w:cs="Arial"/>
                <w:color w:val="000000"/>
                <w:sz w:val="20"/>
                <w:szCs w:val="20"/>
              </w:rPr>
              <w:t>58</w:t>
            </w:r>
          </w:p>
        </w:tc>
      </w:tr>
      <w:tr w:rsidR="00C02D4C" w:rsidRPr="00900367" w14:paraId="5337A58B"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FDC91B7" w14:textId="3C87CC55"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STABLE INCORPORATION OF DOCTORS</w:t>
            </w:r>
          </w:p>
        </w:tc>
        <w:tc>
          <w:tcPr>
            <w:tcW w:w="1549" w:type="dxa"/>
            <w:tcBorders>
              <w:top w:val="nil"/>
              <w:left w:val="nil"/>
              <w:bottom w:val="single" w:sz="8" w:space="0" w:color="auto"/>
              <w:right w:val="single" w:sz="8" w:space="0" w:color="auto"/>
            </w:tcBorders>
            <w:shd w:val="clear" w:color="auto" w:fill="auto"/>
            <w:noWrap/>
            <w:vAlign w:val="center"/>
            <w:hideMark/>
          </w:tcPr>
          <w:p w14:paraId="4BCF09CC" w14:textId="0695380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w:t>
            </w:r>
            <w:r>
              <w:rPr>
                <w:rFonts w:ascii="Arial" w:eastAsia="Times New Roman" w:hAnsi="Arial" w:cs="Arial"/>
                <w:color w:val="000000"/>
                <w:sz w:val="20"/>
                <w:szCs w:val="20"/>
              </w:rPr>
              <w:t>,</w:t>
            </w:r>
            <w:r w:rsidRPr="00900367">
              <w:rPr>
                <w:rFonts w:ascii="Arial" w:eastAsia="Times New Roman" w:hAnsi="Arial" w:cs="Arial"/>
                <w:color w:val="000000"/>
                <w:sz w:val="20"/>
                <w:szCs w:val="20"/>
              </w:rPr>
              <w:t>166</w:t>
            </w:r>
            <w:r>
              <w:rPr>
                <w:rFonts w:ascii="Arial" w:eastAsia="Times New Roman" w:hAnsi="Arial" w:cs="Arial"/>
                <w:color w:val="000000"/>
                <w:sz w:val="20"/>
                <w:szCs w:val="20"/>
              </w:rPr>
              <w:t>,</w:t>
            </w:r>
            <w:r w:rsidRPr="00900367">
              <w:rPr>
                <w:rFonts w:ascii="Arial" w:eastAsia="Times New Roman" w:hAnsi="Arial" w:cs="Arial"/>
                <w:color w:val="000000"/>
                <w:sz w:val="20"/>
                <w:szCs w:val="20"/>
              </w:rPr>
              <w:t>666</w:t>
            </w:r>
            <w:r>
              <w:rPr>
                <w:rFonts w:ascii="Arial" w:eastAsia="Times New Roman" w:hAnsi="Arial" w:cs="Arial"/>
                <w:color w:val="000000"/>
                <w:sz w:val="20"/>
                <w:szCs w:val="20"/>
              </w:rPr>
              <w:t>.</w:t>
            </w:r>
            <w:r w:rsidRPr="00900367">
              <w:rPr>
                <w:rFonts w:ascii="Arial" w:eastAsia="Times New Roman" w:hAnsi="Arial" w:cs="Arial"/>
                <w:color w:val="000000"/>
                <w:sz w:val="20"/>
                <w:szCs w:val="20"/>
              </w:rPr>
              <w:t>25</w:t>
            </w:r>
          </w:p>
        </w:tc>
        <w:tc>
          <w:tcPr>
            <w:tcW w:w="1436" w:type="dxa"/>
            <w:tcBorders>
              <w:top w:val="nil"/>
              <w:left w:val="nil"/>
              <w:bottom w:val="single" w:sz="8" w:space="0" w:color="auto"/>
              <w:right w:val="single" w:sz="8" w:space="0" w:color="auto"/>
            </w:tcBorders>
            <w:shd w:val="clear" w:color="auto" w:fill="auto"/>
            <w:noWrap/>
            <w:vAlign w:val="center"/>
            <w:hideMark/>
          </w:tcPr>
          <w:p w14:paraId="60B7BBBD"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03AA1955"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2F9A72EC" w14:textId="0BBF41D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w:t>
            </w:r>
            <w:r>
              <w:rPr>
                <w:rFonts w:ascii="Arial" w:eastAsia="Times New Roman" w:hAnsi="Arial" w:cs="Arial"/>
                <w:color w:val="000000"/>
                <w:sz w:val="20"/>
                <w:szCs w:val="20"/>
              </w:rPr>
              <w:t>,</w:t>
            </w:r>
            <w:r w:rsidRPr="00900367">
              <w:rPr>
                <w:rFonts w:ascii="Arial" w:eastAsia="Times New Roman" w:hAnsi="Arial" w:cs="Arial"/>
                <w:color w:val="000000"/>
                <w:sz w:val="20"/>
                <w:szCs w:val="20"/>
              </w:rPr>
              <w:t>166</w:t>
            </w:r>
            <w:r>
              <w:rPr>
                <w:rFonts w:ascii="Arial" w:eastAsia="Times New Roman" w:hAnsi="Arial" w:cs="Arial"/>
                <w:color w:val="000000"/>
                <w:sz w:val="20"/>
                <w:szCs w:val="20"/>
              </w:rPr>
              <w:t>,6</w:t>
            </w:r>
            <w:r w:rsidRPr="00900367">
              <w:rPr>
                <w:rFonts w:ascii="Arial" w:eastAsia="Times New Roman" w:hAnsi="Arial" w:cs="Arial"/>
                <w:color w:val="000000"/>
                <w:sz w:val="20"/>
                <w:szCs w:val="20"/>
              </w:rPr>
              <w:t>66</w:t>
            </w:r>
            <w:r>
              <w:rPr>
                <w:rFonts w:ascii="Arial" w:eastAsia="Times New Roman" w:hAnsi="Arial" w:cs="Arial"/>
                <w:color w:val="000000"/>
                <w:sz w:val="20"/>
                <w:szCs w:val="20"/>
              </w:rPr>
              <w:t>.</w:t>
            </w:r>
            <w:r w:rsidRPr="00900367">
              <w:rPr>
                <w:rFonts w:ascii="Arial" w:eastAsia="Times New Roman" w:hAnsi="Arial" w:cs="Arial"/>
                <w:color w:val="000000"/>
                <w:sz w:val="20"/>
                <w:szCs w:val="20"/>
              </w:rPr>
              <w:t>25</w:t>
            </w:r>
          </w:p>
        </w:tc>
      </w:tr>
      <w:tr w:rsidR="00C02D4C" w:rsidRPr="00900367" w14:paraId="7E7A71AD"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18D6AF39" w14:textId="3A8E9E8D"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PROMOTION OF YOUNG EMPLOYMENT</w:t>
            </w:r>
          </w:p>
        </w:tc>
        <w:tc>
          <w:tcPr>
            <w:tcW w:w="1549" w:type="dxa"/>
            <w:tcBorders>
              <w:top w:val="nil"/>
              <w:left w:val="nil"/>
              <w:bottom w:val="single" w:sz="8" w:space="0" w:color="auto"/>
              <w:right w:val="single" w:sz="8" w:space="0" w:color="auto"/>
            </w:tcBorders>
            <w:shd w:val="clear" w:color="auto" w:fill="auto"/>
            <w:noWrap/>
            <w:vAlign w:val="center"/>
            <w:hideMark/>
          </w:tcPr>
          <w:p w14:paraId="7F0CDC7E" w14:textId="15443E0E"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1385.826</w:t>
            </w:r>
            <w:r>
              <w:rPr>
                <w:rFonts w:ascii="Arial" w:eastAsia="Times New Roman" w:hAnsi="Arial" w:cs="Arial"/>
                <w:color w:val="000000"/>
                <w:sz w:val="20"/>
                <w:szCs w:val="20"/>
              </w:rPr>
              <w:t>.</w:t>
            </w:r>
            <w:r w:rsidRPr="00900367">
              <w:rPr>
                <w:rFonts w:ascii="Arial" w:eastAsia="Times New Roman" w:hAnsi="Arial" w:cs="Arial"/>
                <w:color w:val="000000"/>
                <w:sz w:val="20"/>
                <w:szCs w:val="20"/>
              </w:rPr>
              <w:t>35</w:t>
            </w:r>
          </w:p>
        </w:tc>
        <w:tc>
          <w:tcPr>
            <w:tcW w:w="1436" w:type="dxa"/>
            <w:tcBorders>
              <w:top w:val="nil"/>
              <w:left w:val="nil"/>
              <w:bottom w:val="single" w:sz="8" w:space="0" w:color="auto"/>
              <w:right w:val="single" w:sz="8" w:space="0" w:color="auto"/>
            </w:tcBorders>
            <w:shd w:val="clear" w:color="auto" w:fill="auto"/>
            <w:noWrap/>
            <w:vAlign w:val="center"/>
            <w:hideMark/>
          </w:tcPr>
          <w:p w14:paraId="2B73D638"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15EDF358" w14:textId="3BFC5EB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5119.</w:t>
            </w:r>
            <w:r>
              <w:rPr>
                <w:rFonts w:ascii="Arial" w:eastAsia="Times New Roman" w:hAnsi="Arial" w:cs="Arial"/>
                <w:color w:val="000000"/>
                <w:sz w:val="20"/>
                <w:szCs w:val="20"/>
              </w:rPr>
              <w:t>,</w:t>
            </w:r>
            <w:r w:rsidRPr="00900367">
              <w:rPr>
                <w:rFonts w:ascii="Arial" w:eastAsia="Times New Roman" w:hAnsi="Arial" w:cs="Arial"/>
                <w:color w:val="000000"/>
                <w:sz w:val="20"/>
                <w:szCs w:val="20"/>
              </w:rPr>
              <w:t>716</w:t>
            </w:r>
            <w:r>
              <w:rPr>
                <w:rFonts w:ascii="Arial" w:eastAsia="Times New Roman" w:hAnsi="Arial" w:cs="Arial"/>
                <w:color w:val="000000"/>
                <w:sz w:val="20"/>
                <w:szCs w:val="20"/>
              </w:rPr>
              <w:t>.</w:t>
            </w:r>
            <w:r w:rsidRPr="00900367">
              <w:rPr>
                <w:rFonts w:ascii="Arial" w:eastAsia="Times New Roman" w:hAnsi="Arial" w:cs="Arial"/>
                <w:color w:val="000000"/>
                <w:sz w:val="20"/>
                <w:szCs w:val="20"/>
              </w:rPr>
              <w:t>88</w:t>
            </w:r>
          </w:p>
        </w:tc>
        <w:tc>
          <w:tcPr>
            <w:tcW w:w="1549" w:type="dxa"/>
            <w:tcBorders>
              <w:top w:val="nil"/>
              <w:left w:val="nil"/>
              <w:bottom w:val="single" w:sz="8" w:space="0" w:color="auto"/>
              <w:right w:val="single" w:sz="8" w:space="0" w:color="auto"/>
            </w:tcBorders>
            <w:shd w:val="clear" w:color="auto" w:fill="auto"/>
            <w:noWrap/>
            <w:vAlign w:val="center"/>
            <w:hideMark/>
          </w:tcPr>
          <w:p w14:paraId="649D3801" w14:textId="7850C43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6</w:t>
            </w:r>
            <w:r>
              <w:rPr>
                <w:rFonts w:ascii="Arial" w:eastAsia="Times New Roman" w:hAnsi="Arial" w:cs="Arial"/>
                <w:color w:val="000000"/>
                <w:sz w:val="20"/>
                <w:szCs w:val="20"/>
              </w:rPr>
              <w:t>,</w:t>
            </w:r>
            <w:r w:rsidRPr="00900367">
              <w:rPr>
                <w:rFonts w:ascii="Arial" w:eastAsia="Times New Roman" w:hAnsi="Arial" w:cs="Arial"/>
                <w:color w:val="000000"/>
                <w:sz w:val="20"/>
                <w:szCs w:val="20"/>
              </w:rPr>
              <w:t>505</w:t>
            </w:r>
            <w:r>
              <w:rPr>
                <w:rFonts w:ascii="Arial" w:eastAsia="Times New Roman" w:hAnsi="Arial" w:cs="Arial"/>
                <w:color w:val="000000"/>
                <w:sz w:val="20"/>
                <w:szCs w:val="20"/>
              </w:rPr>
              <w:t>,</w:t>
            </w:r>
            <w:r w:rsidRPr="00900367">
              <w:rPr>
                <w:rFonts w:ascii="Arial" w:eastAsia="Times New Roman" w:hAnsi="Arial" w:cs="Arial"/>
                <w:color w:val="000000"/>
                <w:sz w:val="20"/>
                <w:szCs w:val="20"/>
              </w:rPr>
              <w:t>543</w:t>
            </w:r>
            <w:r>
              <w:rPr>
                <w:rFonts w:ascii="Arial" w:eastAsia="Times New Roman" w:hAnsi="Arial" w:cs="Arial"/>
                <w:color w:val="000000"/>
                <w:sz w:val="20"/>
                <w:szCs w:val="20"/>
              </w:rPr>
              <w:t>.</w:t>
            </w:r>
            <w:r w:rsidRPr="00900367">
              <w:rPr>
                <w:rFonts w:ascii="Arial" w:eastAsia="Times New Roman" w:hAnsi="Arial" w:cs="Arial"/>
                <w:color w:val="000000"/>
                <w:sz w:val="20"/>
                <w:szCs w:val="20"/>
              </w:rPr>
              <w:t>23</w:t>
            </w:r>
          </w:p>
        </w:tc>
      </w:tr>
      <w:tr w:rsidR="00C02D4C" w:rsidRPr="00900367" w14:paraId="3544C894"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3A67E898" w14:textId="2A0FA00D"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IPT</w:t>
            </w:r>
          </w:p>
        </w:tc>
        <w:tc>
          <w:tcPr>
            <w:tcW w:w="1549" w:type="dxa"/>
            <w:tcBorders>
              <w:top w:val="nil"/>
              <w:left w:val="nil"/>
              <w:bottom w:val="single" w:sz="8" w:space="0" w:color="auto"/>
              <w:right w:val="single" w:sz="8" w:space="0" w:color="auto"/>
            </w:tcBorders>
            <w:shd w:val="clear" w:color="auto" w:fill="auto"/>
            <w:noWrap/>
            <w:vAlign w:val="center"/>
            <w:hideMark/>
          </w:tcPr>
          <w:p w14:paraId="3F52D4AD" w14:textId="7777777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436" w:type="dxa"/>
            <w:tcBorders>
              <w:top w:val="nil"/>
              <w:left w:val="nil"/>
              <w:bottom w:val="single" w:sz="8" w:space="0" w:color="auto"/>
              <w:right w:val="single" w:sz="8" w:space="0" w:color="auto"/>
            </w:tcBorders>
            <w:shd w:val="clear" w:color="auto" w:fill="auto"/>
            <w:noWrap/>
            <w:vAlign w:val="center"/>
            <w:hideMark/>
          </w:tcPr>
          <w:p w14:paraId="67B5D94C"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65E1A64"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232749BE" w14:textId="0B65C9F5"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7C378D51"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2ACFA557" w14:textId="114620F4"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INIA DOCTORS</w:t>
            </w:r>
          </w:p>
        </w:tc>
        <w:tc>
          <w:tcPr>
            <w:tcW w:w="1549" w:type="dxa"/>
            <w:tcBorders>
              <w:top w:val="nil"/>
              <w:left w:val="nil"/>
              <w:bottom w:val="single" w:sz="8" w:space="0" w:color="auto"/>
              <w:right w:val="single" w:sz="8" w:space="0" w:color="auto"/>
            </w:tcBorders>
            <w:shd w:val="clear" w:color="auto" w:fill="auto"/>
            <w:noWrap/>
            <w:vAlign w:val="center"/>
            <w:hideMark/>
          </w:tcPr>
          <w:p w14:paraId="7B06D0B2" w14:textId="7889CB74"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572.</w:t>
            </w:r>
            <w:r>
              <w:rPr>
                <w:rFonts w:ascii="Arial" w:eastAsia="Times New Roman" w:hAnsi="Arial" w:cs="Arial"/>
                <w:color w:val="000000"/>
                <w:sz w:val="20"/>
                <w:szCs w:val="20"/>
              </w:rPr>
              <w:t>,</w:t>
            </w:r>
            <w:r w:rsidRPr="00900367">
              <w:rPr>
                <w:rFonts w:ascii="Arial" w:eastAsia="Times New Roman" w:hAnsi="Arial" w:cs="Arial"/>
                <w:color w:val="000000"/>
                <w:sz w:val="20"/>
                <w:szCs w:val="20"/>
              </w:rPr>
              <w:t>000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4F81318D"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2A56D5DA"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6056C7B0" w14:textId="62AE2161"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572</w:t>
            </w:r>
            <w:r>
              <w:rPr>
                <w:rFonts w:ascii="Arial" w:eastAsia="Times New Roman" w:hAnsi="Arial" w:cs="Arial"/>
                <w:color w:val="000000"/>
                <w:sz w:val="20"/>
                <w:szCs w:val="20"/>
              </w:rPr>
              <w:t>,</w:t>
            </w:r>
            <w:r w:rsidRPr="00900367">
              <w:rPr>
                <w:rFonts w:ascii="Arial" w:eastAsia="Times New Roman" w:hAnsi="Arial" w:cs="Arial"/>
                <w:color w:val="000000"/>
                <w:sz w:val="20"/>
                <w:szCs w:val="20"/>
              </w:rPr>
              <w:t>000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4B0D9191"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A354938" w14:textId="027BDC0A"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EQUIPMENT</w:t>
            </w:r>
          </w:p>
        </w:tc>
        <w:tc>
          <w:tcPr>
            <w:tcW w:w="1549" w:type="dxa"/>
            <w:tcBorders>
              <w:top w:val="nil"/>
              <w:left w:val="nil"/>
              <w:bottom w:val="single" w:sz="8" w:space="0" w:color="auto"/>
              <w:right w:val="single" w:sz="8" w:space="0" w:color="auto"/>
            </w:tcBorders>
            <w:shd w:val="clear" w:color="auto" w:fill="auto"/>
            <w:noWrap/>
            <w:vAlign w:val="center"/>
            <w:hideMark/>
          </w:tcPr>
          <w:p w14:paraId="6946DFA7" w14:textId="4D122F74"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59</w:t>
            </w:r>
            <w:r>
              <w:rPr>
                <w:rFonts w:ascii="Arial" w:eastAsia="Times New Roman" w:hAnsi="Arial" w:cs="Arial"/>
                <w:color w:val="000000"/>
                <w:sz w:val="20"/>
                <w:szCs w:val="20"/>
              </w:rPr>
              <w:t>,</w:t>
            </w:r>
            <w:r w:rsidRPr="00900367">
              <w:rPr>
                <w:rFonts w:ascii="Arial" w:eastAsia="Times New Roman" w:hAnsi="Arial" w:cs="Arial"/>
                <w:color w:val="000000"/>
                <w:sz w:val="20"/>
                <w:szCs w:val="20"/>
              </w:rPr>
              <w:t>999999</w:t>
            </w:r>
            <w:r>
              <w:rPr>
                <w:rFonts w:ascii="Arial" w:eastAsia="Times New Roman" w:hAnsi="Arial" w:cs="Arial"/>
                <w:color w:val="000000"/>
                <w:sz w:val="20"/>
                <w:szCs w:val="20"/>
              </w:rPr>
              <w:t>.</w:t>
            </w:r>
            <w:r w:rsidRPr="00900367">
              <w:rPr>
                <w:rFonts w:ascii="Arial" w:eastAsia="Times New Roman" w:hAnsi="Arial" w:cs="Arial"/>
                <w:color w:val="000000"/>
                <w:sz w:val="20"/>
                <w:szCs w:val="20"/>
              </w:rPr>
              <w:t>98</w:t>
            </w:r>
          </w:p>
        </w:tc>
        <w:tc>
          <w:tcPr>
            <w:tcW w:w="1436" w:type="dxa"/>
            <w:tcBorders>
              <w:top w:val="nil"/>
              <w:left w:val="nil"/>
              <w:bottom w:val="single" w:sz="8" w:space="0" w:color="auto"/>
              <w:right w:val="single" w:sz="8" w:space="0" w:color="auto"/>
            </w:tcBorders>
            <w:shd w:val="clear" w:color="auto" w:fill="auto"/>
            <w:noWrap/>
            <w:vAlign w:val="center"/>
            <w:hideMark/>
          </w:tcPr>
          <w:p w14:paraId="5EFF02AD" w14:textId="7777777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78168E19"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14563A77" w14:textId="2D1D0D30"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59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98</w:t>
            </w:r>
          </w:p>
        </w:tc>
      </w:tr>
      <w:tr w:rsidR="00C02D4C" w:rsidRPr="00900367" w14:paraId="01FFA115"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62963334" w14:textId="12E1CD93"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CHALLENGES COLLABORATION</w:t>
            </w:r>
          </w:p>
        </w:tc>
        <w:tc>
          <w:tcPr>
            <w:tcW w:w="1549" w:type="dxa"/>
            <w:tcBorders>
              <w:top w:val="nil"/>
              <w:left w:val="nil"/>
              <w:bottom w:val="single" w:sz="8" w:space="0" w:color="auto"/>
              <w:right w:val="single" w:sz="8" w:space="0" w:color="auto"/>
            </w:tcBorders>
            <w:shd w:val="clear" w:color="auto" w:fill="auto"/>
            <w:noWrap/>
            <w:vAlign w:val="center"/>
            <w:hideMark/>
          </w:tcPr>
          <w:p w14:paraId="37372F54" w14:textId="75C10422"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31</w:t>
            </w:r>
            <w:r>
              <w:rPr>
                <w:rFonts w:ascii="Arial" w:eastAsia="Times New Roman" w:hAnsi="Arial" w:cs="Arial"/>
                <w:color w:val="000000"/>
                <w:sz w:val="20"/>
                <w:szCs w:val="20"/>
              </w:rPr>
              <w:t>,</w:t>
            </w:r>
            <w:r w:rsidRPr="00900367">
              <w:rPr>
                <w:rFonts w:ascii="Arial" w:eastAsia="Times New Roman" w:hAnsi="Arial" w:cs="Arial"/>
                <w:color w:val="000000"/>
                <w:sz w:val="20"/>
                <w:szCs w:val="20"/>
              </w:rPr>
              <w:t>834</w:t>
            </w:r>
            <w:r>
              <w:rPr>
                <w:rFonts w:ascii="Arial" w:eastAsia="Times New Roman" w:hAnsi="Arial" w:cs="Arial"/>
                <w:color w:val="000000"/>
                <w:sz w:val="20"/>
                <w:szCs w:val="20"/>
              </w:rPr>
              <w:t>,</w:t>
            </w:r>
            <w:r w:rsidRPr="00900367">
              <w:rPr>
                <w:rFonts w:ascii="Arial" w:eastAsia="Times New Roman" w:hAnsi="Arial" w:cs="Arial"/>
                <w:color w:val="000000"/>
                <w:sz w:val="20"/>
                <w:szCs w:val="20"/>
              </w:rPr>
              <w:t>047</w:t>
            </w:r>
            <w:r>
              <w:rPr>
                <w:rFonts w:ascii="Arial" w:eastAsia="Times New Roman" w:hAnsi="Arial" w:cs="Arial"/>
                <w:color w:val="000000"/>
                <w:sz w:val="20"/>
                <w:szCs w:val="20"/>
              </w:rPr>
              <w:t>.</w:t>
            </w:r>
            <w:r w:rsidRPr="00900367">
              <w:rPr>
                <w:rFonts w:ascii="Arial" w:eastAsia="Times New Roman" w:hAnsi="Arial" w:cs="Arial"/>
                <w:color w:val="000000"/>
                <w:sz w:val="20"/>
                <w:szCs w:val="20"/>
              </w:rPr>
              <w:t>81</w:t>
            </w:r>
          </w:p>
        </w:tc>
        <w:tc>
          <w:tcPr>
            <w:tcW w:w="1436" w:type="dxa"/>
            <w:tcBorders>
              <w:top w:val="nil"/>
              <w:left w:val="nil"/>
              <w:bottom w:val="single" w:sz="8" w:space="0" w:color="auto"/>
              <w:right w:val="single" w:sz="8" w:space="0" w:color="auto"/>
            </w:tcBorders>
            <w:shd w:val="clear" w:color="auto" w:fill="auto"/>
            <w:noWrap/>
            <w:vAlign w:val="center"/>
            <w:hideMark/>
          </w:tcPr>
          <w:p w14:paraId="5B1F7065" w14:textId="1C4F5258"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48</w:t>
            </w:r>
            <w:r>
              <w:rPr>
                <w:rFonts w:ascii="Arial" w:eastAsia="Times New Roman" w:hAnsi="Arial" w:cs="Arial"/>
                <w:color w:val="000000"/>
                <w:sz w:val="20"/>
                <w:szCs w:val="20"/>
              </w:rPr>
              <w:t>,</w:t>
            </w:r>
            <w:r w:rsidRPr="00900367">
              <w:rPr>
                <w:rFonts w:ascii="Arial" w:eastAsia="Times New Roman" w:hAnsi="Arial" w:cs="Arial"/>
                <w:color w:val="000000"/>
                <w:sz w:val="20"/>
                <w:szCs w:val="20"/>
              </w:rPr>
              <w:t>948408</w:t>
            </w:r>
            <w:r>
              <w:rPr>
                <w:rFonts w:ascii="Arial" w:eastAsia="Times New Roman" w:hAnsi="Arial" w:cs="Arial"/>
                <w:color w:val="000000"/>
                <w:sz w:val="20"/>
                <w:szCs w:val="20"/>
              </w:rPr>
              <w:t>.</w:t>
            </w:r>
            <w:r w:rsidRPr="00900367">
              <w:rPr>
                <w:rFonts w:ascii="Arial" w:eastAsia="Times New Roman" w:hAnsi="Arial" w:cs="Arial"/>
                <w:color w:val="000000"/>
                <w:sz w:val="20"/>
                <w:szCs w:val="20"/>
              </w:rPr>
              <w:t>18</w:t>
            </w:r>
          </w:p>
        </w:tc>
        <w:tc>
          <w:tcPr>
            <w:tcW w:w="1324" w:type="dxa"/>
            <w:tcBorders>
              <w:top w:val="nil"/>
              <w:left w:val="nil"/>
              <w:bottom w:val="single" w:sz="8" w:space="0" w:color="auto"/>
              <w:right w:val="single" w:sz="8" w:space="0" w:color="auto"/>
            </w:tcBorders>
            <w:shd w:val="clear" w:color="auto" w:fill="auto"/>
            <w:noWrap/>
            <w:vAlign w:val="center"/>
            <w:hideMark/>
          </w:tcPr>
          <w:p w14:paraId="6027CC73" w14:textId="670D72F1"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w:t>
            </w:r>
            <w:r>
              <w:rPr>
                <w:rFonts w:ascii="Arial" w:eastAsia="Times New Roman" w:hAnsi="Arial" w:cs="Arial"/>
                <w:color w:val="000000"/>
                <w:sz w:val="20"/>
                <w:szCs w:val="20"/>
              </w:rPr>
              <w:t>,</w:t>
            </w:r>
            <w:r w:rsidRPr="00900367">
              <w:rPr>
                <w:rFonts w:ascii="Arial" w:eastAsia="Times New Roman" w:hAnsi="Arial" w:cs="Arial"/>
                <w:color w:val="000000"/>
                <w:sz w:val="20"/>
                <w:szCs w:val="20"/>
              </w:rPr>
              <w:t>231</w:t>
            </w:r>
            <w:r>
              <w:rPr>
                <w:rFonts w:ascii="Arial" w:eastAsia="Times New Roman" w:hAnsi="Arial" w:cs="Arial"/>
                <w:color w:val="000000"/>
                <w:sz w:val="20"/>
                <w:szCs w:val="20"/>
              </w:rPr>
              <w:t>,5</w:t>
            </w:r>
            <w:r w:rsidRPr="00900367">
              <w:rPr>
                <w:rFonts w:ascii="Arial" w:eastAsia="Times New Roman" w:hAnsi="Arial" w:cs="Arial"/>
                <w:color w:val="000000"/>
                <w:sz w:val="20"/>
                <w:szCs w:val="20"/>
              </w:rPr>
              <w:t>97</w:t>
            </w:r>
            <w:r>
              <w:rPr>
                <w:rFonts w:ascii="Arial" w:eastAsia="Times New Roman" w:hAnsi="Arial" w:cs="Arial"/>
                <w:color w:val="000000"/>
                <w:sz w:val="20"/>
                <w:szCs w:val="20"/>
              </w:rPr>
              <w:t>.</w:t>
            </w:r>
            <w:r w:rsidRPr="00900367">
              <w:rPr>
                <w:rFonts w:ascii="Arial" w:eastAsia="Times New Roman" w:hAnsi="Arial" w:cs="Arial"/>
                <w:color w:val="000000"/>
                <w:sz w:val="20"/>
                <w:szCs w:val="20"/>
              </w:rPr>
              <w:t>19</w:t>
            </w:r>
          </w:p>
        </w:tc>
        <w:tc>
          <w:tcPr>
            <w:tcW w:w="1549" w:type="dxa"/>
            <w:tcBorders>
              <w:top w:val="nil"/>
              <w:left w:val="nil"/>
              <w:bottom w:val="single" w:sz="8" w:space="0" w:color="auto"/>
              <w:right w:val="single" w:sz="8" w:space="0" w:color="auto"/>
            </w:tcBorders>
            <w:shd w:val="clear" w:color="auto" w:fill="auto"/>
            <w:noWrap/>
            <w:vAlign w:val="center"/>
            <w:hideMark/>
          </w:tcPr>
          <w:p w14:paraId="71DB37FC" w14:textId="7BAED1DE"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85</w:t>
            </w:r>
            <w:r>
              <w:rPr>
                <w:rFonts w:ascii="Arial" w:eastAsia="Times New Roman" w:hAnsi="Arial" w:cs="Arial"/>
                <w:color w:val="000000"/>
                <w:sz w:val="20"/>
                <w:szCs w:val="20"/>
              </w:rPr>
              <w:t>,</w:t>
            </w:r>
            <w:r w:rsidRPr="00900367">
              <w:rPr>
                <w:rFonts w:ascii="Arial" w:eastAsia="Times New Roman" w:hAnsi="Arial" w:cs="Arial"/>
                <w:color w:val="000000"/>
                <w:sz w:val="20"/>
                <w:szCs w:val="20"/>
              </w:rPr>
              <w:t>014</w:t>
            </w:r>
            <w:r>
              <w:rPr>
                <w:rFonts w:ascii="Arial" w:eastAsia="Times New Roman" w:hAnsi="Arial" w:cs="Arial"/>
                <w:color w:val="000000"/>
                <w:sz w:val="20"/>
                <w:szCs w:val="20"/>
              </w:rPr>
              <w:t>,</w:t>
            </w:r>
            <w:r w:rsidRPr="00900367">
              <w:rPr>
                <w:rFonts w:ascii="Arial" w:eastAsia="Times New Roman" w:hAnsi="Arial" w:cs="Arial"/>
                <w:color w:val="000000"/>
                <w:sz w:val="20"/>
                <w:szCs w:val="20"/>
              </w:rPr>
              <w:t>053</w:t>
            </w:r>
            <w:r>
              <w:rPr>
                <w:rFonts w:ascii="Arial" w:eastAsia="Times New Roman" w:hAnsi="Arial" w:cs="Arial"/>
                <w:color w:val="000000"/>
                <w:sz w:val="20"/>
                <w:szCs w:val="20"/>
              </w:rPr>
              <w:t>.</w:t>
            </w:r>
            <w:r w:rsidRPr="00900367">
              <w:rPr>
                <w:rFonts w:ascii="Arial" w:eastAsia="Times New Roman" w:hAnsi="Arial" w:cs="Arial"/>
                <w:color w:val="000000"/>
                <w:sz w:val="20"/>
                <w:szCs w:val="20"/>
              </w:rPr>
              <w:t>18</w:t>
            </w:r>
          </w:p>
        </w:tc>
      </w:tr>
      <w:tr w:rsidR="00C02D4C" w:rsidRPr="00900367" w14:paraId="1B59DCFD"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46D350B6" w14:textId="1A0AE4E7"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INIA CHALLENGES</w:t>
            </w:r>
          </w:p>
        </w:tc>
        <w:tc>
          <w:tcPr>
            <w:tcW w:w="1549" w:type="dxa"/>
            <w:tcBorders>
              <w:top w:val="nil"/>
              <w:left w:val="nil"/>
              <w:bottom w:val="single" w:sz="8" w:space="0" w:color="auto"/>
              <w:right w:val="single" w:sz="8" w:space="0" w:color="auto"/>
            </w:tcBorders>
            <w:shd w:val="clear" w:color="auto" w:fill="auto"/>
            <w:noWrap/>
            <w:vAlign w:val="center"/>
            <w:hideMark/>
          </w:tcPr>
          <w:p w14:paraId="33CC24CC" w14:textId="0FAE21F5"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166</w:t>
            </w:r>
            <w:r>
              <w:rPr>
                <w:rFonts w:ascii="Arial" w:eastAsia="Times New Roman" w:hAnsi="Arial" w:cs="Arial"/>
                <w:color w:val="000000"/>
                <w:sz w:val="20"/>
                <w:szCs w:val="20"/>
              </w:rPr>
              <w:t>,</w:t>
            </w:r>
            <w:r w:rsidRPr="00900367">
              <w:rPr>
                <w:rFonts w:ascii="Arial" w:eastAsia="Times New Roman" w:hAnsi="Arial" w:cs="Arial"/>
                <w:color w:val="000000"/>
                <w:sz w:val="20"/>
                <w:szCs w:val="20"/>
              </w:rPr>
              <w:t>236</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39AC65F3" w14:textId="7777777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25CFEBD4"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496E19C" w14:textId="74782BCE"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166</w:t>
            </w:r>
            <w:r>
              <w:rPr>
                <w:rFonts w:ascii="Arial" w:eastAsia="Times New Roman" w:hAnsi="Arial" w:cs="Arial"/>
                <w:color w:val="000000"/>
                <w:sz w:val="20"/>
                <w:szCs w:val="20"/>
              </w:rPr>
              <w:t>,</w:t>
            </w:r>
            <w:r w:rsidRPr="00900367">
              <w:rPr>
                <w:rFonts w:ascii="Arial" w:eastAsia="Times New Roman" w:hAnsi="Arial" w:cs="Arial"/>
                <w:color w:val="000000"/>
                <w:sz w:val="20"/>
                <w:szCs w:val="20"/>
              </w:rPr>
              <w:t>236</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15A0C14B"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617F9C0B" w14:textId="1CABC8EA"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PROJECTS STRATEGIC LINES</w:t>
            </w:r>
          </w:p>
        </w:tc>
        <w:tc>
          <w:tcPr>
            <w:tcW w:w="1549" w:type="dxa"/>
            <w:tcBorders>
              <w:top w:val="nil"/>
              <w:left w:val="nil"/>
              <w:bottom w:val="single" w:sz="8" w:space="0" w:color="auto"/>
              <w:right w:val="single" w:sz="8" w:space="0" w:color="auto"/>
            </w:tcBorders>
            <w:shd w:val="clear" w:color="auto" w:fill="auto"/>
            <w:noWrap/>
            <w:vAlign w:val="center"/>
            <w:hideMark/>
          </w:tcPr>
          <w:p w14:paraId="77922C6E" w14:textId="4D935A7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32</w:t>
            </w:r>
            <w:r>
              <w:rPr>
                <w:rFonts w:ascii="Arial" w:eastAsia="Times New Roman" w:hAnsi="Arial" w:cs="Arial"/>
                <w:color w:val="000000"/>
                <w:sz w:val="20"/>
                <w:szCs w:val="20"/>
              </w:rPr>
              <w:t>,</w:t>
            </w:r>
            <w:r w:rsidRPr="00900367">
              <w:rPr>
                <w:rFonts w:ascii="Arial" w:eastAsia="Times New Roman" w:hAnsi="Arial" w:cs="Arial"/>
                <w:color w:val="000000"/>
                <w:sz w:val="20"/>
                <w:szCs w:val="20"/>
              </w:rPr>
              <w:t>033</w:t>
            </w:r>
            <w:r>
              <w:rPr>
                <w:rFonts w:ascii="Arial" w:eastAsia="Times New Roman" w:hAnsi="Arial" w:cs="Arial"/>
                <w:color w:val="000000"/>
                <w:sz w:val="20"/>
                <w:szCs w:val="20"/>
              </w:rPr>
              <w:t>,</w:t>
            </w:r>
            <w:r w:rsidRPr="00900367">
              <w:rPr>
                <w:rFonts w:ascii="Arial" w:eastAsia="Times New Roman" w:hAnsi="Arial" w:cs="Arial"/>
                <w:color w:val="000000"/>
                <w:sz w:val="20"/>
                <w:szCs w:val="20"/>
              </w:rPr>
              <w:t>324</w:t>
            </w:r>
            <w:r>
              <w:rPr>
                <w:rFonts w:ascii="Arial" w:eastAsia="Times New Roman" w:hAnsi="Arial" w:cs="Arial"/>
                <w:color w:val="000000"/>
                <w:sz w:val="20"/>
                <w:szCs w:val="20"/>
              </w:rPr>
              <w:t>.</w:t>
            </w:r>
            <w:r w:rsidRPr="00900367">
              <w:rPr>
                <w:rFonts w:ascii="Arial" w:eastAsia="Times New Roman" w:hAnsi="Arial" w:cs="Arial"/>
                <w:color w:val="000000"/>
                <w:sz w:val="20"/>
                <w:szCs w:val="20"/>
              </w:rPr>
              <w:t>43</w:t>
            </w:r>
          </w:p>
        </w:tc>
        <w:tc>
          <w:tcPr>
            <w:tcW w:w="1436" w:type="dxa"/>
            <w:tcBorders>
              <w:top w:val="nil"/>
              <w:left w:val="nil"/>
              <w:bottom w:val="single" w:sz="8" w:space="0" w:color="auto"/>
              <w:right w:val="single" w:sz="8" w:space="0" w:color="auto"/>
            </w:tcBorders>
            <w:shd w:val="clear" w:color="auto" w:fill="auto"/>
            <w:noWrap/>
            <w:vAlign w:val="center"/>
            <w:hideMark/>
          </w:tcPr>
          <w:p w14:paraId="3DBF8161" w14:textId="46923759"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13</w:t>
            </w:r>
            <w:r>
              <w:rPr>
                <w:rFonts w:ascii="Arial" w:eastAsia="Times New Roman" w:hAnsi="Arial" w:cs="Arial"/>
                <w:color w:val="000000"/>
                <w:sz w:val="20"/>
                <w:szCs w:val="20"/>
              </w:rPr>
              <w:t>,</w:t>
            </w:r>
            <w:r w:rsidRPr="00900367">
              <w:rPr>
                <w:rFonts w:ascii="Arial" w:eastAsia="Times New Roman" w:hAnsi="Arial" w:cs="Arial"/>
                <w:color w:val="000000"/>
                <w:sz w:val="20"/>
                <w:szCs w:val="20"/>
              </w:rPr>
              <w:t>297</w:t>
            </w:r>
            <w:r>
              <w:rPr>
                <w:rFonts w:ascii="Arial" w:eastAsia="Times New Roman" w:hAnsi="Arial" w:cs="Arial"/>
                <w:color w:val="000000"/>
                <w:sz w:val="20"/>
                <w:szCs w:val="20"/>
              </w:rPr>
              <w:t>,</w:t>
            </w:r>
            <w:r w:rsidRPr="00900367">
              <w:rPr>
                <w:rFonts w:ascii="Arial" w:eastAsia="Times New Roman" w:hAnsi="Arial" w:cs="Arial"/>
                <w:color w:val="000000"/>
                <w:sz w:val="20"/>
                <w:szCs w:val="20"/>
              </w:rPr>
              <w:t>020</w:t>
            </w:r>
            <w:r>
              <w:rPr>
                <w:rFonts w:ascii="Arial" w:eastAsia="Times New Roman" w:hAnsi="Arial" w:cs="Arial"/>
                <w:color w:val="000000"/>
                <w:sz w:val="20"/>
                <w:szCs w:val="20"/>
              </w:rPr>
              <w:t>.</w:t>
            </w:r>
            <w:r w:rsidRPr="00900367">
              <w:rPr>
                <w:rFonts w:ascii="Arial" w:eastAsia="Times New Roman" w:hAnsi="Arial" w:cs="Arial"/>
                <w:color w:val="000000"/>
                <w:sz w:val="20"/>
                <w:szCs w:val="20"/>
              </w:rPr>
              <w:t>83</w:t>
            </w:r>
          </w:p>
        </w:tc>
        <w:tc>
          <w:tcPr>
            <w:tcW w:w="1324" w:type="dxa"/>
            <w:tcBorders>
              <w:top w:val="nil"/>
              <w:left w:val="nil"/>
              <w:bottom w:val="single" w:sz="8" w:space="0" w:color="auto"/>
              <w:right w:val="single" w:sz="8" w:space="0" w:color="auto"/>
            </w:tcBorders>
            <w:shd w:val="clear" w:color="auto" w:fill="auto"/>
            <w:noWrap/>
            <w:vAlign w:val="center"/>
            <w:hideMark/>
          </w:tcPr>
          <w:p w14:paraId="76D3452B"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22118825" w14:textId="39E6B1C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45</w:t>
            </w:r>
            <w:r>
              <w:rPr>
                <w:rFonts w:ascii="Arial" w:eastAsia="Times New Roman" w:hAnsi="Arial" w:cs="Arial"/>
                <w:color w:val="000000"/>
                <w:sz w:val="20"/>
                <w:szCs w:val="20"/>
              </w:rPr>
              <w:t>,</w:t>
            </w:r>
            <w:r w:rsidRPr="00900367">
              <w:rPr>
                <w:rFonts w:ascii="Arial" w:eastAsia="Times New Roman" w:hAnsi="Arial" w:cs="Arial"/>
                <w:color w:val="000000"/>
                <w:sz w:val="20"/>
                <w:szCs w:val="20"/>
              </w:rPr>
              <w:t>330</w:t>
            </w:r>
            <w:r>
              <w:rPr>
                <w:rFonts w:ascii="Arial" w:eastAsia="Times New Roman" w:hAnsi="Arial" w:cs="Arial"/>
                <w:color w:val="000000"/>
                <w:sz w:val="20"/>
                <w:szCs w:val="20"/>
              </w:rPr>
              <w:t>,</w:t>
            </w:r>
            <w:r w:rsidRPr="00900367">
              <w:rPr>
                <w:rFonts w:ascii="Arial" w:eastAsia="Times New Roman" w:hAnsi="Arial" w:cs="Arial"/>
                <w:color w:val="000000"/>
                <w:sz w:val="20"/>
                <w:szCs w:val="20"/>
              </w:rPr>
              <w:t>345</w:t>
            </w:r>
            <w:r>
              <w:rPr>
                <w:rFonts w:ascii="Arial" w:eastAsia="Times New Roman" w:hAnsi="Arial" w:cs="Arial"/>
                <w:color w:val="000000"/>
                <w:sz w:val="20"/>
                <w:szCs w:val="20"/>
              </w:rPr>
              <w:t>.</w:t>
            </w:r>
            <w:r w:rsidRPr="00900367">
              <w:rPr>
                <w:rFonts w:ascii="Arial" w:eastAsia="Times New Roman" w:hAnsi="Arial" w:cs="Arial"/>
                <w:color w:val="000000"/>
                <w:sz w:val="20"/>
                <w:szCs w:val="20"/>
              </w:rPr>
              <w:t>26</w:t>
            </w:r>
          </w:p>
        </w:tc>
      </w:tr>
      <w:tr w:rsidR="00C02D4C" w:rsidRPr="00900367" w14:paraId="08C17B91"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53242985" w14:textId="2224CB2F"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PROOF OF CONCEPT</w:t>
            </w:r>
          </w:p>
        </w:tc>
        <w:tc>
          <w:tcPr>
            <w:tcW w:w="1549" w:type="dxa"/>
            <w:tcBorders>
              <w:top w:val="nil"/>
              <w:left w:val="nil"/>
              <w:bottom w:val="single" w:sz="8" w:space="0" w:color="auto"/>
              <w:right w:val="single" w:sz="8" w:space="0" w:color="auto"/>
            </w:tcBorders>
            <w:shd w:val="clear" w:color="auto" w:fill="auto"/>
            <w:noWrap/>
            <w:vAlign w:val="center"/>
            <w:hideMark/>
          </w:tcPr>
          <w:p w14:paraId="2D59B3E7" w14:textId="7B44B14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40</w:t>
            </w:r>
          </w:p>
        </w:tc>
        <w:tc>
          <w:tcPr>
            <w:tcW w:w="1436" w:type="dxa"/>
            <w:tcBorders>
              <w:top w:val="nil"/>
              <w:left w:val="nil"/>
              <w:bottom w:val="single" w:sz="8" w:space="0" w:color="auto"/>
              <w:right w:val="single" w:sz="8" w:space="0" w:color="auto"/>
            </w:tcBorders>
            <w:shd w:val="clear" w:color="auto" w:fill="auto"/>
            <w:noWrap/>
            <w:vAlign w:val="center"/>
            <w:hideMark/>
          </w:tcPr>
          <w:p w14:paraId="65575D90" w14:textId="7777777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63AD437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09010FA2" w14:textId="0E65025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999</w:t>
            </w:r>
            <w:r>
              <w:rPr>
                <w:rFonts w:ascii="Arial" w:eastAsia="Times New Roman" w:hAnsi="Arial" w:cs="Arial"/>
                <w:color w:val="000000"/>
                <w:sz w:val="20"/>
                <w:szCs w:val="20"/>
              </w:rPr>
              <w:t>.</w:t>
            </w:r>
            <w:r w:rsidRPr="00900367">
              <w:rPr>
                <w:rFonts w:ascii="Arial" w:eastAsia="Times New Roman" w:hAnsi="Arial" w:cs="Arial"/>
                <w:color w:val="000000"/>
                <w:sz w:val="20"/>
                <w:szCs w:val="20"/>
              </w:rPr>
              <w:t>40</w:t>
            </w:r>
          </w:p>
        </w:tc>
      </w:tr>
      <w:tr w:rsidR="00C02D4C" w:rsidRPr="00900367" w14:paraId="04068F3C"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01AE289F" w14:textId="4FC83EED"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INTERNATIONAL JOINT INTERNATIONAL</w:t>
            </w:r>
          </w:p>
        </w:tc>
        <w:tc>
          <w:tcPr>
            <w:tcW w:w="1549" w:type="dxa"/>
            <w:tcBorders>
              <w:top w:val="nil"/>
              <w:left w:val="nil"/>
              <w:bottom w:val="single" w:sz="8" w:space="0" w:color="auto"/>
              <w:right w:val="single" w:sz="8" w:space="0" w:color="auto"/>
            </w:tcBorders>
            <w:shd w:val="clear" w:color="auto" w:fill="auto"/>
            <w:noWrap/>
            <w:vAlign w:val="center"/>
            <w:hideMark/>
          </w:tcPr>
          <w:p w14:paraId="1158FF0E" w14:textId="7FFC81F8"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31833.</w:t>
            </w:r>
            <w:r>
              <w:rPr>
                <w:rFonts w:ascii="Arial" w:eastAsia="Times New Roman" w:hAnsi="Arial" w:cs="Arial"/>
                <w:color w:val="000000"/>
                <w:sz w:val="20"/>
                <w:szCs w:val="20"/>
              </w:rPr>
              <w:t>,</w:t>
            </w:r>
            <w:r w:rsidRPr="00900367">
              <w:rPr>
                <w:rFonts w:ascii="Arial" w:eastAsia="Times New Roman" w:hAnsi="Arial" w:cs="Arial"/>
                <w:color w:val="000000"/>
                <w:sz w:val="20"/>
                <w:szCs w:val="20"/>
              </w:rPr>
              <w:t>392</w:t>
            </w:r>
            <w:r>
              <w:rPr>
                <w:rFonts w:ascii="Arial" w:eastAsia="Times New Roman" w:hAnsi="Arial" w:cs="Arial"/>
                <w:color w:val="000000"/>
                <w:sz w:val="20"/>
                <w:szCs w:val="20"/>
              </w:rPr>
              <w:t>.</w:t>
            </w:r>
            <w:r w:rsidRPr="00900367">
              <w:rPr>
                <w:rFonts w:ascii="Arial" w:eastAsia="Times New Roman" w:hAnsi="Arial" w:cs="Arial"/>
                <w:color w:val="000000"/>
                <w:sz w:val="20"/>
                <w:szCs w:val="20"/>
              </w:rPr>
              <w:t>21</w:t>
            </w:r>
          </w:p>
        </w:tc>
        <w:tc>
          <w:tcPr>
            <w:tcW w:w="1436" w:type="dxa"/>
            <w:tcBorders>
              <w:top w:val="nil"/>
              <w:left w:val="nil"/>
              <w:bottom w:val="single" w:sz="8" w:space="0" w:color="auto"/>
              <w:right w:val="single" w:sz="8" w:space="0" w:color="auto"/>
            </w:tcBorders>
            <w:shd w:val="clear" w:color="auto" w:fill="auto"/>
            <w:noWrap/>
            <w:vAlign w:val="center"/>
            <w:hideMark/>
          </w:tcPr>
          <w:p w14:paraId="1E3D84C5"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391B4B64"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6727FC4A" w14:textId="0E6082B9"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31</w:t>
            </w:r>
            <w:r>
              <w:rPr>
                <w:rFonts w:ascii="Arial" w:eastAsia="Times New Roman" w:hAnsi="Arial" w:cs="Arial"/>
                <w:color w:val="000000"/>
                <w:sz w:val="20"/>
                <w:szCs w:val="20"/>
              </w:rPr>
              <w:t>,</w:t>
            </w:r>
            <w:r w:rsidRPr="00900367">
              <w:rPr>
                <w:rFonts w:ascii="Arial" w:eastAsia="Times New Roman" w:hAnsi="Arial" w:cs="Arial"/>
                <w:color w:val="000000"/>
                <w:sz w:val="20"/>
                <w:szCs w:val="20"/>
              </w:rPr>
              <w:t>833</w:t>
            </w:r>
            <w:r>
              <w:rPr>
                <w:rFonts w:ascii="Arial" w:eastAsia="Times New Roman" w:hAnsi="Arial" w:cs="Arial"/>
                <w:color w:val="000000"/>
                <w:sz w:val="20"/>
                <w:szCs w:val="20"/>
              </w:rPr>
              <w:t>,</w:t>
            </w:r>
            <w:r w:rsidRPr="00900367">
              <w:rPr>
                <w:rFonts w:ascii="Arial" w:eastAsia="Times New Roman" w:hAnsi="Arial" w:cs="Arial"/>
                <w:color w:val="000000"/>
                <w:sz w:val="20"/>
                <w:szCs w:val="20"/>
              </w:rPr>
              <w:t>392</w:t>
            </w:r>
            <w:r>
              <w:rPr>
                <w:rFonts w:ascii="Arial" w:eastAsia="Times New Roman" w:hAnsi="Arial" w:cs="Arial"/>
                <w:color w:val="000000"/>
                <w:sz w:val="20"/>
                <w:szCs w:val="20"/>
              </w:rPr>
              <w:t>.</w:t>
            </w:r>
            <w:r w:rsidRPr="00900367">
              <w:rPr>
                <w:rFonts w:ascii="Arial" w:eastAsia="Times New Roman" w:hAnsi="Arial" w:cs="Arial"/>
                <w:color w:val="000000"/>
                <w:sz w:val="20"/>
                <w:szCs w:val="20"/>
              </w:rPr>
              <w:t>21</w:t>
            </w:r>
          </w:p>
        </w:tc>
      </w:tr>
      <w:tr w:rsidR="00C02D4C" w:rsidRPr="00900367" w14:paraId="4EEDEC76"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0AB196F0" w14:textId="6527C483"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RESEARCH PROJECTS</w:t>
            </w:r>
          </w:p>
        </w:tc>
        <w:tc>
          <w:tcPr>
            <w:tcW w:w="1549" w:type="dxa"/>
            <w:tcBorders>
              <w:top w:val="nil"/>
              <w:left w:val="nil"/>
              <w:bottom w:val="single" w:sz="8" w:space="0" w:color="auto"/>
              <w:right w:val="single" w:sz="8" w:space="0" w:color="auto"/>
            </w:tcBorders>
            <w:shd w:val="clear" w:color="auto" w:fill="auto"/>
            <w:noWrap/>
            <w:vAlign w:val="center"/>
            <w:hideMark/>
          </w:tcPr>
          <w:p w14:paraId="59F83A1F" w14:textId="15176B6D"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237</w:t>
            </w:r>
            <w:r>
              <w:rPr>
                <w:rFonts w:ascii="Arial" w:eastAsia="Times New Roman" w:hAnsi="Arial" w:cs="Arial"/>
                <w:color w:val="000000"/>
                <w:sz w:val="20"/>
                <w:szCs w:val="20"/>
              </w:rPr>
              <w:t>,</w:t>
            </w:r>
            <w:r w:rsidRPr="00900367">
              <w:rPr>
                <w:rFonts w:ascii="Arial" w:eastAsia="Times New Roman" w:hAnsi="Arial" w:cs="Arial"/>
                <w:color w:val="000000"/>
                <w:sz w:val="20"/>
                <w:szCs w:val="20"/>
              </w:rPr>
              <w:t>964</w:t>
            </w:r>
            <w:r>
              <w:rPr>
                <w:rFonts w:ascii="Arial" w:eastAsia="Times New Roman" w:hAnsi="Arial" w:cs="Arial"/>
                <w:color w:val="000000"/>
                <w:sz w:val="20"/>
                <w:szCs w:val="20"/>
              </w:rPr>
              <w:t>,</w:t>
            </w:r>
            <w:r w:rsidRPr="00900367">
              <w:rPr>
                <w:rFonts w:ascii="Arial" w:eastAsia="Times New Roman" w:hAnsi="Arial" w:cs="Arial"/>
                <w:color w:val="000000"/>
                <w:sz w:val="20"/>
                <w:szCs w:val="20"/>
              </w:rPr>
              <w:t>955</w:t>
            </w:r>
            <w:r>
              <w:rPr>
                <w:rFonts w:ascii="Arial" w:eastAsia="Times New Roman" w:hAnsi="Arial" w:cs="Arial"/>
                <w:color w:val="000000"/>
                <w:sz w:val="20"/>
                <w:szCs w:val="20"/>
              </w:rPr>
              <w:t>.</w:t>
            </w:r>
            <w:r w:rsidRPr="00900367">
              <w:rPr>
                <w:rFonts w:ascii="Arial" w:eastAsia="Times New Roman" w:hAnsi="Arial" w:cs="Arial"/>
                <w:color w:val="000000"/>
                <w:sz w:val="20"/>
                <w:szCs w:val="20"/>
              </w:rPr>
              <w:t>52</w:t>
            </w:r>
          </w:p>
        </w:tc>
        <w:tc>
          <w:tcPr>
            <w:tcW w:w="1436" w:type="dxa"/>
            <w:tcBorders>
              <w:top w:val="nil"/>
              <w:left w:val="nil"/>
              <w:bottom w:val="single" w:sz="8" w:space="0" w:color="auto"/>
              <w:right w:val="single" w:sz="8" w:space="0" w:color="auto"/>
            </w:tcBorders>
            <w:shd w:val="clear" w:color="auto" w:fill="auto"/>
            <w:noWrap/>
            <w:vAlign w:val="center"/>
            <w:hideMark/>
          </w:tcPr>
          <w:p w14:paraId="22DA954D"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369E5CE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745DD62A" w14:textId="7ECF8E10"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237</w:t>
            </w:r>
            <w:r>
              <w:rPr>
                <w:rFonts w:ascii="Arial" w:eastAsia="Times New Roman" w:hAnsi="Arial" w:cs="Arial"/>
                <w:color w:val="000000"/>
                <w:sz w:val="20"/>
                <w:szCs w:val="20"/>
              </w:rPr>
              <w:t>,</w:t>
            </w:r>
            <w:r w:rsidRPr="00900367">
              <w:rPr>
                <w:rFonts w:ascii="Arial" w:eastAsia="Times New Roman" w:hAnsi="Arial" w:cs="Arial"/>
                <w:color w:val="000000"/>
                <w:sz w:val="20"/>
                <w:szCs w:val="20"/>
              </w:rPr>
              <w:t>964</w:t>
            </w:r>
            <w:r>
              <w:rPr>
                <w:rFonts w:ascii="Arial" w:eastAsia="Times New Roman" w:hAnsi="Arial" w:cs="Arial"/>
                <w:color w:val="000000"/>
                <w:sz w:val="20"/>
                <w:szCs w:val="20"/>
              </w:rPr>
              <w:t>,</w:t>
            </w:r>
            <w:r w:rsidRPr="00900367">
              <w:rPr>
                <w:rFonts w:ascii="Arial" w:eastAsia="Times New Roman" w:hAnsi="Arial" w:cs="Arial"/>
                <w:color w:val="000000"/>
                <w:sz w:val="20"/>
                <w:szCs w:val="20"/>
              </w:rPr>
              <w:t>955</w:t>
            </w:r>
            <w:r>
              <w:rPr>
                <w:rFonts w:ascii="Arial" w:eastAsia="Times New Roman" w:hAnsi="Arial" w:cs="Arial"/>
                <w:color w:val="000000"/>
                <w:sz w:val="20"/>
                <w:szCs w:val="20"/>
              </w:rPr>
              <w:t>.</w:t>
            </w:r>
            <w:r w:rsidRPr="00900367">
              <w:rPr>
                <w:rFonts w:ascii="Arial" w:eastAsia="Times New Roman" w:hAnsi="Arial" w:cs="Arial"/>
                <w:color w:val="000000"/>
                <w:sz w:val="20"/>
                <w:szCs w:val="20"/>
              </w:rPr>
              <w:t>52</w:t>
            </w:r>
          </w:p>
        </w:tc>
      </w:tr>
      <w:tr w:rsidR="00C02D4C" w:rsidRPr="00900367" w14:paraId="2AB158FF"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18955797" w14:textId="5103E7FD"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RESEARCH CHALLENGES</w:t>
            </w:r>
          </w:p>
        </w:tc>
        <w:tc>
          <w:tcPr>
            <w:tcW w:w="1549" w:type="dxa"/>
            <w:tcBorders>
              <w:top w:val="nil"/>
              <w:left w:val="nil"/>
              <w:bottom w:val="single" w:sz="8" w:space="0" w:color="auto"/>
              <w:right w:val="single" w:sz="8" w:space="0" w:color="auto"/>
            </w:tcBorders>
            <w:shd w:val="clear" w:color="auto" w:fill="auto"/>
            <w:noWrap/>
            <w:vAlign w:val="center"/>
            <w:hideMark/>
          </w:tcPr>
          <w:p w14:paraId="344E04D6" w14:textId="7519F2A1"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77</w:t>
            </w:r>
            <w:r>
              <w:rPr>
                <w:rFonts w:ascii="Arial" w:eastAsia="Times New Roman" w:hAnsi="Arial" w:cs="Arial"/>
                <w:color w:val="000000"/>
                <w:sz w:val="20"/>
                <w:szCs w:val="20"/>
              </w:rPr>
              <w:t>,</w:t>
            </w:r>
            <w:r w:rsidRPr="00900367">
              <w:rPr>
                <w:rFonts w:ascii="Arial" w:eastAsia="Times New Roman" w:hAnsi="Arial" w:cs="Arial"/>
                <w:color w:val="000000"/>
                <w:sz w:val="20"/>
                <w:szCs w:val="20"/>
              </w:rPr>
              <w:t>470</w:t>
            </w:r>
            <w:r>
              <w:rPr>
                <w:rFonts w:ascii="Arial" w:eastAsia="Times New Roman" w:hAnsi="Arial" w:cs="Arial"/>
                <w:color w:val="000000"/>
                <w:sz w:val="20"/>
                <w:szCs w:val="20"/>
              </w:rPr>
              <w:t>,</w:t>
            </w:r>
            <w:r w:rsidRPr="00900367">
              <w:rPr>
                <w:rFonts w:ascii="Arial" w:eastAsia="Times New Roman" w:hAnsi="Arial" w:cs="Arial"/>
                <w:color w:val="000000"/>
                <w:sz w:val="20"/>
                <w:szCs w:val="20"/>
              </w:rPr>
              <w:t>723</w:t>
            </w:r>
            <w:r>
              <w:rPr>
                <w:rFonts w:ascii="Arial" w:eastAsia="Times New Roman" w:hAnsi="Arial" w:cs="Arial"/>
                <w:color w:val="000000"/>
                <w:sz w:val="20"/>
                <w:szCs w:val="20"/>
              </w:rPr>
              <w:t>.</w:t>
            </w:r>
            <w:r w:rsidRPr="00900367">
              <w:rPr>
                <w:rFonts w:ascii="Arial" w:eastAsia="Times New Roman" w:hAnsi="Arial" w:cs="Arial"/>
                <w:color w:val="000000"/>
                <w:sz w:val="20"/>
                <w:szCs w:val="20"/>
              </w:rPr>
              <w:t>75</w:t>
            </w:r>
          </w:p>
        </w:tc>
        <w:tc>
          <w:tcPr>
            <w:tcW w:w="1436" w:type="dxa"/>
            <w:tcBorders>
              <w:top w:val="nil"/>
              <w:left w:val="nil"/>
              <w:bottom w:val="single" w:sz="8" w:space="0" w:color="auto"/>
              <w:right w:val="single" w:sz="8" w:space="0" w:color="auto"/>
            </w:tcBorders>
            <w:shd w:val="clear" w:color="auto" w:fill="auto"/>
            <w:noWrap/>
            <w:vAlign w:val="center"/>
            <w:hideMark/>
          </w:tcPr>
          <w:p w14:paraId="301C5C6F"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B12EE3B"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04A3A75" w14:textId="7936C45F"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77</w:t>
            </w:r>
            <w:r>
              <w:rPr>
                <w:rFonts w:ascii="Arial" w:eastAsia="Times New Roman" w:hAnsi="Arial" w:cs="Arial"/>
                <w:color w:val="000000"/>
                <w:sz w:val="20"/>
                <w:szCs w:val="20"/>
              </w:rPr>
              <w:t>,</w:t>
            </w:r>
            <w:r w:rsidRPr="00900367">
              <w:rPr>
                <w:rFonts w:ascii="Arial" w:eastAsia="Times New Roman" w:hAnsi="Arial" w:cs="Arial"/>
                <w:color w:val="000000"/>
                <w:sz w:val="20"/>
                <w:szCs w:val="20"/>
              </w:rPr>
              <w:t>470</w:t>
            </w:r>
            <w:r>
              <w:rPr>
                <w:rFonts w:ascii="Arial" w:eastAsia="Times New Roman" w:hAnsi="Arial" w:cs="Arial"/>
                <w:color w:val="000000"/>
                <w:sz w:val="20"/>
                <w:szCs w:val="20"/>
              </w:rPr>
              <w:t>,</w:t>
            </w:r>
            <w:r w:rsidRPr="00900367">
              <w:rPr>
                <w:rFonts w:ascii="Arial" w:eastAsia="Times New Roman" w:hAnsi="Arial" w:cs="Arial"/>
                <w:color w:val="000000"/>
                <w:sz w:val="20"/>
                <w:szCs w:val="20"/>
              </w:rPr>
              <w:t>723</w:t>
            </w:r>
            <w:r>
              <w:rPr>
                <w:rFonts w:ascii="Arial" w:eastAsia="Times New Roman" w:hAnsi="Arial" w:cs="Arial"/>
                <w:color w:val="000000"/>
                <w:sz w:val="20"/>
                <w:szCs w:val="20"/>
              </w:rPr>
              <w:t>.</w:t>
            </w:r>
            <w:r w:rsidRPr="00900367">
              <w:rPr>
                <w:rFonts w:ascii="Arial" w:eastAsia="Times New Roman" w:hAnsi="Arial" w:cs="Arial"/>
                <w:color w:val="000000"/>
                <w:sz w:val="20"/>
                <w:szCs w:val="20"/>
              </w:rPr>
              <w:t>75</w:t>
            </w:r>
          </w:p>
        </w:tc>
      </w:tr>
      <w:tr w:rsidR="00C02D4C" w:rsidRPr="00900367" w14:paraId="1AD0EC77"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0AFF4D8" w14:textId="5BCBD18F"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TECHNOLOGY PLATFORMS</w:t>
            </w:r>
          </w:p>
        </w:tc>
        <w:tc>
          <w:tcPr>
            <w:tcW w:w="1549" w:type="dxa"/>
            <w:tcBorders>
              <w:top w:val="nil"/>
              <w:left w:val="nil"/>
              <w:bottom w:val="single" w:sz="8" w:space="0" w:color="auto"/>
              <w:right w:val="single" w:sz="8" w:space="0" w:color="auto"/>
            </w:tcBorders>
            <w:shd w:val="clear" w:color="auto" w:fill="auto"/>
            <w:noWrap/>
            <w:vAlign w:val="center"/>
            <w:hideMark/>
          </w:tcPr>
          <w:p w14:paraId="2950E3E1" w14:textId="1E4AFE0F"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943</w:t>
            </w:r>
            <w:r>
              <w:rPr>
                <w:rFonts w:ascii="Arial" w:eastAsia="Times New Roman" w:hAnsi="Arial" w:cs="Arial"/>
                <w:color w:val="000000"/>
                <w:sz w:val="20"/>
                <w:szCs w:val="20"/>
              </w:rPr>
              <w:t>,</w:t>
            </w:r>
            <w:r w:rsidRPr="00900367">
              <w:rPr>
                <w:rFonts w:ascii="Arial" w:eastAsia="Times New Roman" w:hAnsi="Arial" w:cs="Arial"/>
                <w:color w:val="000000"/>
                <w:sz w:val="20"/>
                <w:szCs w:val="20"/>
              </w:rPr>
              <w:t>385</w:t>
            </w:r>
            <w:r>
              <w:rPr>
                <w:rFonts w:ascii="Arial" w:eastAsia="Times New Roman" w:hAnsi="Arial" w:cs="Arial"/>
                <w:color w:val="000000"/>
                <w:sz w:val="20"/>
                <w:szCs w:val="20"/>
              </w:rPr>
              <w:t>.</w:t>
            </w:r>
            <w:r w:rsidRPr="00900367">
              <w:rPr>
                <w:rFonts w:ascii="Arial" w:eastAsia="Times New Roman" w:hAnsi="Arial" w:cs="Arial"/>
                <w:color w:val="000000"/>
                <w:sz w:val="20"/>
                <w:szCs w:val="20"/>
              </w:rPr>
              <w:t>52</w:t>
            </w:r>
          </w:p>
        </w:tc>
        <w:tc>
          <w:tcPr>
            <w:tcW w:w="1436" w:type="dxa"/>
            <w:tcBorders>
              <w:top w:val="nil"/>
              <w:left w:val="nil"/>
              <w:bottom w:val="single" w:sz="8" w:space="0" w:color="auto"/>
              <w:right w:val="single" w:sz="8" w:space="0" w:color="auto"/>
            </w:tcBorders>
            <w:shd w:val="clear" w:color="auto" w:fill="auto"/>
            <w:noWrap/>
            <w:vAlign w:val="center"/>
            <w:hideMark/>
          </w:tcPr>
          <w:p w14:paraId="1F42E75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64B0A0DB"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6717E59F" w14:textId="524A9506"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943</w:t>
            </w:r>
            <w:r>
              <w:rPr>
                <w:rFonts w:ascii="Arial" w:eastAsia="Times New Roman" w:hAnsi="Arial" w:cs="Arial"/>
                <w:color w:val="000000"/>
                <w:sz w:val="20"/>
                <w:szCs w:val="20"/>
              </w:rPr>
              <w:t>,</w:t>
            </w:r>
            <w:r w:rsidRPr="00900367">
              <w:rPr>
                <w:rFonts w:ascii="Arial" w:eastAsia="Times New Roman" w:hAnsi="Arial" w:cs="Arial"/>
                <w:color w:val="000000"/>
                <w:sz w:val="20"/>
                <w:szCs w:val="20"/>
              </w:rPr>
              <w:t>385</w:t>
            </w:r>
            <w:r>
              <w:rPr>
                <w:rFonts w:ascii="Arial" w:eastAsia="Times New Roman" w:hAnsi="Arial" w:cs="Arial"/>
                <w:color w:val="000000"/>
                <w:sz w:val="20"/>
                <w:szCs w:val="20"/>
              </w:rPr>
              <w:t>.</w:t>
            </w:r>
            <w:r w:rsidRPr="00900367">
              <w:rPr>
                <w:rFonts w:ascii="Arial" w:eastAsia="Times New Roman" w:hAnsi="Arial" w:cs="Arial"/>
                <w:color w:val="000000"/>
                <w:sz w:val="20"/>
                <w:szCs w:val="20"/>
              </w:rPr>
              <w:t>52</w:t>
            </w:r>
          </w:p>
        </w:tc>
      </w:tr>
      <w:tr w:rsidR="00C02D4C" w:rsidRPr="00900367" w14:paraId="4F16C1DC"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5C0C53B1" w14:textId="0AEF9EDD"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KNOWLEDGE GENERATION</w:t>
            </w:r>
          </w:p>
        </w:tc>
        <w:tc>
          <w:tcPr>
            <w:tcW w:w="1549" w:type="dxa"/>
            <w:tcBorders>
              <w:top w:val="nil"/>
              <w:left w:val="nil"/>
              <w:bottom w:val="single" w:sz="8" w:space="0" w:color="auto"/>
              <w:right w:val="single" w:sz="8" w:space="0" w:color="auto"/>
            </w:tcBorders>
            <w:shd w:val="clear" w:color="auto" w:fill="auto"/>
            <w:noWrap/>
            <w:vAlign w:val="center"/>
            <w:hideMark/>
          </w:tcPr>
          <w:p w14:paraId="5FF38B8F" w14:textId="4FB8305B"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34</w:t>
            </w:r>
            <w:r>
              <w:rPr>
                <w:rFonts w:ascii="Arial" w:eastAsia="Times New Roman" w:hAnsi="Arial" w:cs="Arial"/>
                <w:color w:val="000000"/>
                <w:sz w:val="20"/>
                <w:szCs w:val="20"/>
              </w:rPr>
              <w:t>,</w:t>
            </w:r>
            <w:r w:rsidRPr="00900367">
              <w:rPr>
                <w:rFonts w:ascii="Arial" w:eastAsia="Times New Roman" w:hAnsi="Arial" w:cs="Arial"/>
                <w:color w:val="000000"/>
                <w:sz w:val="20"/>
                <w:szCs w:val="20"/>
              </w:rPr>
              <w:t>998</w:t>
            </w:r>
            <w:r>
              <w:rPr>
                <w:rFonts w:ascii="Arial" w:eastAsia="Times New Roman" w:hAnsi="Arial" w:cs="Arial"/>
                <w:color w:val="000000"/>
                <w:sz w:val="20"/>
                <w:szCs w:val="20"/>
              </w:rPr>
              <w:t>,</w:t>
            </w:r>
            <w:r w:rsidRPr="00900367">
              <w:rPr>
                <w:rFonts w:ascii="Arial" w:eastAsia="Times New Roman" w:hAnsi="Arial" w:cs="Arial"/>
                <w:color w:val="000000"/>
                <w:sz w:val="20"/>
                <w:szCs w:val="20"/>
              </w:rPr>
              <w:t>570</w:t>
            </w:r>
            <w:r>
              <w:rPr>
                <w:rFonts w:ascii="Arial" w:eastAsia="Times New Roman" w:hAnsi="Arial" w:cs="Arial"/>
                <w:color w:val="000000"/>
                <w:sz w:val="20"/>
                <w:szCs w:val="20"/>
              </w:rPr>
              <w:t>.</w:t>
            </w:r>
            <w:r w:rsidRPr="00900367">
              <w:rPr>
                <w:rFonts w:ascii="Arial" w:eastAsia="Times New Roman" w:hAnsi="Arial" w:cs="Arial"/>
                <w:color w:val="000000"/>
                <w:sz w:val="20"/>
                <w:szCs w:val="20"/>
              </w:rPr>
              <w:t>40</w:t>
            </w:r>
          </w:p>
        </w:tc>
        <w:tc>
          <w:tcPr>
            <w:tcW w:w="1436" w:type="dxa"/>
            <w:tcBorders>
              <w:top w:val="nil"/>
              <w:left w:val="nil"/>
              <w:bottom w:val="single" w:sz="8" w:space="0" w:color="auto"/>
              <w:right w:val="single" w:sz="8" w:space="0" w:color="auto"/>
            </w:tcBorders>
            <w:shd w:val="clear" w:color="auto" w:fill="auto"/>
            <w:noWrap/>
            <w:vAlign w:val="center"/>
            <w:hideMark/>
          </w:tcPr>
          <w:p w14:paraId="1D3DDA1F"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68E5A3B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4CC57B44" w14:textId="5363D43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34</w:t>
            </w:r>
            <w:r>
              <w:rPr>
                <w:rFonts w:ascii="Arial" w:eastAsia="Times New Roman" w:hAnsi="Arial" w:cs="Arial"/>
                <w:color w:val="000000"/>
                <w:sz w:val="20"/>
                <w:szCs w:val="20"/>
              </w:rPr>
              <w:t>,</w:t>
            </w:r>
            <w:r w:rsidRPr="00900367">
              <w:rPr>
                <w:rFonts w:ascii="Arial" w:eastAsia="Times New Roman" w:hAnsi="Arial" w:cs="Arial"/>
                <w:color w:val="000000"/>
                <w:sz w:val="20"/>
                <w:szCs w:val="20"/>
              </w:rPr>
              <w:t>998</w:t>
            </w:r>
            <w:r>
              <w:rPr>
                <w:rFonts w:ascii="Arial" w:eastAsia="Times New Roman" w:hAnsi="Arial" w:cs="Arial"/>
                <w:color w:val="000000"/>
                <w:sz w:val="20"/>
                <w:szCs w:val="20"/>
              </w:rPr>
              <w:t>,</w:t>
            </w:r>
            <w:r w:rsidRPr="00900367">
              <w:rPr>
                <w:rFonts w:ascii="Arial" w:eastAsia="Times New Roman" w:hAnsi="Arial" w:cs="Arial"/>
                <w:color w:val="000000"/>
                <w:sz w:val="20"/>
                <w:szCs w:val="20"/>
              </w:rPr>
              <w:t>570</w:t>
            </w:r>
            <w:r>
              <w:rPr>
                <w:rFonts w:ascii="Arial" w:eastAsia="Times New Roman" w:hAnsi="Arial" w:cs="Arial"/>
                <w:color w:val="000000"/>
                <w:sz w:val="20"/>
                <w:szCs w:val="20"/>
              </w:rPr>
              <w:t>.</w:t>
            </w:r>
            <w:r w:rsidRPr="00900367">
              <w:rPr>
                <w:rFonts w:ascii="Arial" w:eastAsia="Times New Roman" w:hAnsi="Arial" w:cs="Arial"/>
                <w:color w:val="000000"/>
                <w:sz w:val="20"/>
                <w:szCs w:val="20"/>
              </w:rPr>
              <w:t>40</w:t>
            </w:r>
          </w:p>
        </w:tc>
      </w:tr>
      <w:tr w:rsidR="00C02D4C" w:rsidRPr="00900367" w14:paraId="63027EF7"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3717ECD0" w14:textId="2AE55FC0"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NETWORKS OF EXCELLENCE</w:t>
            </w:r>
          </w:p>
        </w:tc>
        <w:tc>
          <w:tcPr>
            <w:tcW w:w="1549" w:type="dxa"/>
            <w:tcBorders>
              <w:top w:val="nil"/>
              <w:left w:val="nil"/>
              <w:bottom w:val="single" w:sz="8" w:space="0" w:color="auto"/>
              <w:right w:val="single" w:sz="8" w:space="0" w:color="auto"/>
            </w:tcBorders>
            <w:shd w:val="clear" w:color="auto" w:fill="auto"/>
            <w:noWrap/>
            <w:vAlign w:val="center"/>
            <w:hideMark/>
          </w:tcPr>
          <w:p w14:paraId="2BE4C3E0" w14:textId="460D3C2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w:t>
            </w:r>
            <w:r>
              <w:rPr>
                <w:rFonts w:ascii="Arial" w:eastAsia="Times New Roman" w:hAnsi="Arial" w:cs="Arial"/>
                <w:color w:val="000000"/>
                <w:sz w:val="20"/>
                <w:szCs w:val="20"/>
              </w:rPr>
              <w:t>,</w:t>
            </w:r>
            <w:r w:rsidRPr="00900367">
              <w:rPr>
                <w:rFonts w:ascii="Arial" w:eastAsia="Times New Roman" w:hAnsi="Arial" w:cs="Arial"/>
                <w:color w:val="000000"/>
                <w:sz w:val="20"/>
                <w:szCs w:val="20"/>
              </w:rPr>
              <w:t>165</w:t>
            </w:r>
            <w:r>
              <w:rPr>
                <w:rFonts w:ascii="Arial" w:eastAsia="Times New Roman" w:hAnsi="Arial" w:cs="Arial"/>
                <w:color w:val="000000"/>
                <w:sz w:val="20"/>
                <w:szCs w:val="20"/>
              </w:rPr>
              <w:t>,</w:t>
            </w:r>
            <w:r w:rsidRPr="00900367">
              <w:rPr>
                <w:rFonts w:ascii="Arial" w:eastAsia="Times New Roman" w:hAnsi="Arial" w:cs="Arial"/>
                <w:color w:val="000000"/>
                <w:sz w:val="20"/>
                <w:szCs w:val="20"/>
              </w:rPr>
              <w:t>464</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023B39D3"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35261823"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1178D14F" w14:textId="09EF21DD"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w:t>
            </w:r>
            <w:r>
              <w:rPr>
                <w:rFonts w:ascii="Arial" w:eastAsia="Times New Roman" w:hAnsi="Arial" w:cs="Arial"/>
                <w:color w:val="000000"/>
                <w:sz w:val="20"/>
                <w:szCs w:val="20"/>
              </w:rPr>
              <w:t>,</w:t>
            </w:r>
            <w:r w:rsidRPr="00900367">
              <w:rPr>
                <w:rFonts w:ascii="Arial" w:eastAsia="Times New Roman" w:hAnsi="Arial" w:cs="Arial"/>
                <w:color w:val="000000"/>
                <w:sz w:val="20"/>
                <w:szCs w:val="20"/>
              </w:rPr>
              <w:t>165</w:t>
            </w:r>
            <w:r>
              <w:rPr>
                <w:rFonts w:ascii="Arial" w:eastAsia="Times New Roman" w:hAnsi="Arial" w:cs="Arial"/>
                <w:color w:val="000000"/>
                <w:sz w:val="20"/>
                <w:szCs w:val="20"/>
              </w:rPr>
              <w:t>,</w:t>
            </w:r>
            <w:r w:rsidRPr="00900367">
              <w:rPr>
                <w:rFonts w:ascii="Arial" w:eastAsia="Times New Roman" w:hAnsi="Arial" w:cs="Arial"/>
                <w:color w:val="000000"/>
                <w:sz w:val="20"/>
                <w:szCs w:val="20"/>
              </w:rPr>
              <w:t>464</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104705CD"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1CDBD91" w14:textId="0AE9259F"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lastRenderedPageBreak/>
              <w:t>EXPLORA</w:t>
            </w:r>
          </w:p>
        </w:tc>
        <w:tc>
          <w:tcPr>
            <w:tcW w:w="1549" w:type="dxa"/>
            <w:tcBorders>
              <w:top w:val="nil"/>
              <w:left w:val="nil"/>
              <w:bottom w:val="single" w:sz="8" w:space="0" w:color="auto"/>
              <w:right w:val="single" w:sz="8" w:space="0" w:color="auto"/>
            </w:tcBorders>
            <w:shd w:val="clear" w:color="auto" w:fill="auto"/>
            <w:noWrap/>
            <w:vAlign w:val="center"/>
            <w:hideMark/>
          </w:tcPr>
          <w:p w14:paraId="7CEE5CD5" w14:textId="60647A49"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44</w:t>
            </w:r>
            <w:r>
              <w:rPr>
                <w:rFonts w:ascii="Arial" w:eastAsia="Times New Roman" w:hAnsi="Arial" w:cs="Arial"/>
                <w:color w:val="000000"/>
                <w:sz w:val="20"/>
                <w:szCs w:val="20"/>
              </w:rPr>
              <w:t>,</w:t>
            </w:r>
            <w:r w:rsidRPr="00900367">
              <w:rPr>
                <w:rFonts w:ascii="Arial" w:eastAsia="Times New Roman" w:hAnsi="Arial" w:cs="Arial"/>
                <w:color w:val="000000"/>
                <w:sz w:val="20"/>
                <w:szCs w:val="20"/>
              </w:rPr>
              <w:t>891</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5F6C4CA4"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58C513C2"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1B93CDB3" w14:textId="3EF000A4"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44</w:t>
            </w:r>
            <w:r>
              <w:rPr>
                <w:rFonts w:ascii="Arial" w:eastAsia="Times New Roman" w:hAnsi="Arial" w:cs="Arial"/>
                <w:color w:val="000000"/>
                <w:sz w:val="20"/>
                <w:szCs w:val="20"/>
              </w:rPr>
              <w:t>,</w:t>
            </w:r>
            <w:r w:rsidRPr="00900367">
              <w:rPr>
                <w:rFonts w:ascii="Arial" w:eastAsia="Times New Roman" w:hAnsi="Arial" w:cs="Arial"/>
                <w:color w:val="000000"/>
                <w:sz w:val="20"/>
                <w:szCs w:val="20"/>
              </w:rPr>
              <w:t>891</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5F2ED8F7"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0FB63EAD" w14:textId="2EC71937"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EUROPE RESEARCH</w:t>
            </w:r>
          </w:p>
        </w:tc>
        <w:tc>
          <w:tcPr>
            <w:tcW w:w="1549" w:type="dxa"/>
            <w:tcBorders>
              <w:top w:val="nil"/>
              <w:left w:val="nil"/>
              <w:bottom w:val="single" w:sz="8" w:space="0" w:color="auto"/>
              <w:right w:val="single" w:sz="8" w:space="0" w:color="auto"/>
            </w:tcBorders>
            <w:shd w:val="clear" w:color="auto" w:fill="auto"/>
            <w:noWrap/>
            <w:vAlign w:val="center"/>
            <w:hideMark/>
          </w:tcPr>
          <w:p w14:paraId="5D8F24F9" w14:textId="5EE17962"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282</w:t>
            </w:r>
            <w:r>
              <w:rPr>
                <w:rFonts w:ascii="Arial" w:eastAsia="Times New Roman" w:hAnsi="Arial" w:cs="Arial"/>
                <w:color w:val="000000"/>
                <w:sz w:val="20"/>
                <w:szCs w:val="20"/>
              </w:rPr>
              <w:t>,</w:t>
            </w:r>
            <w:r w:rsidRPr="00900367">
              <w:rPr>
                <w:rFonts w:ascii="Arial" w:eastAsia="Times New Roman" w:hAnsi="Arial" w:cs="Arial"/>
                <w:color w:val="000000"/>
                <w:sz w:val="20"/>
                <w:szCs w:val="20"/>
              </w:rPr>
              <w:t>526</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578A5227"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707E7902"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EF52F92" w14:textId="20E04D35"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282</w:t>
            </w:r>
            <w:r>
              <w:rPr>
                <w:rFonts w:ascii="Arial" w:eastAsia="Times New Roman" w:hAnsi="Arial" w:cs="Arial"/>
                <w:color w:val="000000"/>
                <w:sz w:val="20"/>
                <w:szCs w:val="20"/>
              </w:rPr>
              <w:t>,</w:t>
            </w:r>
            <w:r w:rsidRPr="00900367">
              <w:rPr>
                <w:rFonts w:ascii="Arial" w:eastAsia="Times New Roman" w:hAnsi="Arial" w:cs="Arial"/>
                <w:color w:val="000000"/>
                <w:sz w:val="20"/>
                <w:szCs w:val="20"/>
              </w:rPr>
              <w:t>526</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68900A13"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23466F46" w14:textId="6ED12AF2"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EUROPE EXCELLENCE</w:t>
            </w:r>
          </w:p>
        </w:tc>
        <w:tc>
          <w:tcPr>
            <w:tcW w:w="1549" w:type="dxa"/>
            <w:tcBorders>
              <w:top w:val="nil"/>
              <w:left w:val="nil"/>
              <w:bottom w:val="single" w:sz="8" w:space="0" w:color="auto"/>
              <w:right w:val="single" w:sz="8" w:space="0" w:color="auto"/>
            </w:tcBorders>
            <w:shd w:val="clear" w:color="auto" w:fill="auto"/>
            <w:noWrap/>
            <w:vAlign w:val="center"/>
            <w:hideMark/>
          </w:tcPr>
          <w:p w14:paraId="6027875A" w14:textId="77777777"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436" w:type="dxa"/>
            <w:tcBorders>
              <w:top w:val="nil"/>
              <w:left w:val="nil"/>
              <w:bottom w:val="single" w:sz="8" w:space="0" w:color="auto"/>
              <w:right w:val="single" w:sz="8" w:space="0" w:color="auto"/>
            </w:tcBorders>
            <w:shd w:val="clear" w:color="auto" w:fill="auto"/>
            <w:noWrap/>
            <w:vAlign w:val="center"/>
            <w:hideMark/>
          </w:tcPr>
          <w:p w14:paraId="67806701"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3FC6D0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45EE7875" w14:textId="622050A0"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0753EB7B"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78DF787B" w14:textId="0EA191CA" w:rsidR="00C02D4C" w:rsidRPr="00145B77" w:rsidRDefault="00C02D4C" w:rsidP="00C02D4C">
            <w:pPr>
              <w:spacing w:after="0" w:line="240" w:lineRule="auto"/>
              <w:rPr>
                <w:rFonts w:ascii="Arial" w:hAnsi="Arial"/>
                <w:bCs/>
                <w:sz w:val="22"/>
                <w:lang w:val="pt-PT"/>
              </w:rPr>
            </w:pPr>
            <w:r w:rsidRPr="00145B77">
              <w:rPr>
                <w:rFonts w:ascii="Arial" w:hAnsi="Arial"/>
                <w:bCs/>
                <w:sz w:val="22"/>
                <w:lang w:val="pt-PT"/>
              </w:rPr>
              <w:t>SEVERO OCHOA MARIA DE MAEZTU</w:t>
            </w:r>
          </w:p>
        </w:tc>
        <w:tc>
          <w:tcPr>
            <w:tcW w:w="1549" w:type="dxa"/>
            <w:tcBorders>
              <w:top w:val="nil"/>
              <w:left w:val="nil"/>
              <w:bottom w:val="single" w:sz="8" w:space="0" w:color="auto"/>
              <w:right w:val="single" w:sz="8" w:space="0" w:color="auto"/>
            </w:tcBorders>
            <w:shd w:val="clear" w:color="auto" w:fill="auto"/>
            <w:noWrap/>
            <w:vAlign w:val="center"/>
            <w:hideMark/>
          </w:tcPr>
          <w:p w14:paraId="301DF102" w14:textId="4A46DEE4"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28</w:t>
            </w:r>
            <w:r>
              <w:rPr>
                <w:rFonts w:ascii="Arial" w:eastAsia="Times New Roman" w:hAnsi="Arial" w:cs="Arial"/>
                <w:color w:val="000000"/>
                <w:sz w:val="20"/>
                <w:szCs w:val="20"/>
              </w:rPr>
              <w:t>,</w:t>
            </w:r>
            <w:r w:rsidRPr="00900367">
              <w:rPr>
                <w:rFonts w:ascii="Arial" w:eastAsia="Times New Roman" w:hAnsi="Arial" w:cs="Arial"/>
                <w:color w:val="000000"/>
                <w:sz w:val="20"/>
                <w:szCs w:val="20"/>
              </w:rPr>
              <w:t>500</w:t>
            </w:r>
            <w:r>
              <w:rPr>
                <w:rFonts w:ascii="Arial" w:eastAsia="Times New Roman" w:hAnsi="Arial" w:cs="Arial"/>
                <w:color w:val="000000"/>
                <w:sz w:val="20"/>
                <w:szCs w:val="20"/>
              </w:rPr>
              <w:t>,</w:t>
            </w:r>
            <w:r w:rsidRPr="00900367">
              <w:rPr>
                <w:rFonts w:ascii="Arial" w:eastAsia="Times New Roman" w:hAnsi="Arial" w:cs="Arial"/>
                <w:color w:val="000000"/>
                <w:sz w:val="20"/>
                <w:szCs w:val="20"/>
              </w:rPr>
              <w:t>000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c>
          <w:tcPr>
            <w:tcW w:w="1436" w:type="dxa"/>
            <w:tcBorders>
              <w:top w:val="nil"/>
              <w:left w:val="nil"/>
              <w:bottom w:val="single" w:sz="8" w:space="0" w:color="auto"/>
              <w:right w:val="single" w:sz="8" w:space="0" w:color="auto"/>
            </w:tcBorders>
            <w:shd w:val="clear" w:color="auto" w:fill="auto"/>
            <w:noWrap/>
            <w:vAlign w:val="center"/>
            <w:hideMark/>
          </w:tcPr>
          <w:p w14:paraId="07B3A9FB"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128CA3E8"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878A4B8" w14:textId="0619A37C"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28</w:t>
            </w:r>
            <w:r>
              <w:rPr>
                <w:rFonts w:ascii="Arial" w:eastAsia="Times New Roman" w:hAnsi="Arial" w:cs="Arial"/>
                <w:color w:val="000000"/>
                <w:sz w:val="20"/>
                <w:szCs w:val="20"/>
              </w:rPr>
              <w:t>,</w:t>
            </w:r>
            <w:r w:rsidRPr="00900367">
              <w:rPr>
                <w:rFonts w:ascii="Arial" w:eastAsia="Times New Roman" w:hAnsi="Arial" w:cs="Arial"/>
                <w:color w:val="000000"/>
                <w:sz w:val="20"/>
                <w:szCs w:val="20"/>
              </w:rPr>
              <w:t>500</w:t>
            </w:r>
            <w:r>
              <w:rPr>
                <w:rFonts w:ascii="Arial" w:eastAsia="Times New Roman" w:hAnsi="Arial" w:cs="Arial"/>
                <w:color w:val="000000"/>
                <w:sz w:val="20"/>
                <w:szCs w:val="20"/>
              </w:rPr>
              <w:t>,</w:t>
            </w:r>
            <w:r w:rsidRPr="00900367">
              <w:rPr>
                <w:rFonts w:ascii="Arial" w:eastAsia="Times New Roman" w:hAnsi="Arial" w:cs="Arial"/>
                <w:color w:val="000000"/>
                <w:sz w:val="20"/>
                <w:szCs w:val="20"/>
              </w:rPr>
              <w:t>000</w:t>
            </w:r>
            <w:r>
              <w:rPr>
                <w:rFonts w:ascii="Arial" w:eastAsia="Times New Roman" w:hAnsi="Arial" w:cs="Arial"/>
                <w:color w:val="000000"/>
                <w:sz w:val="20"/>
                <w:szCs w:val="20"/>
              </w:rPr>
              <w:t>.</w:t>
            </w:r>
            <w:r w:rsidRPr="00900367">
              <w:rPr>
                <w:rFonts w:ascii="Arial" w:eastAsia="Times New Roman" w:hAnsi="Arial" w:cs="Arial"/>
                <w:color w:val="000000"/>
                <w:sz w:val="20"/>
                <w:szCs w:val="20"/>
              </w:rPr>
              <w:t>00</w:t>
            </w:r>
          </w:p>
        </w:tc>
      </w:tr>
      <w:tr w:rsidR="00C02D4C" w:rsidRPr="00900367" w14:paraId="628FDD9F"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397D8FD9" w14:textId="4EE65611"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EUROPE NETWORKS TECHNOLOGY CENTRES</w:t>
            </w:r>
          </w:p>
        </w:tc>
        <w:tc>
          <w:tcPr>
            <w:tcW w:w="1549" w:type="dxa"/>
            <w:tcBorders>
              <w:top w:val="nil"/>
              <w:left w:val="nil"/>
              <w:bottom w:val="single" w:sz="8" w:space="0" w:color="auto"/>
              <w:right w:val="single" w:sz="8" w:space="0" w:color="auto"/>
            </w:tcBorders>
            <w:shd w:val="clear" w:color="auto" w:fill="auto"/>
            <w:noWrap/>
            <w:vAlign w:val="center"/>
            <w:hideMark/>
          </w:tcPr>
          <w:p w14:paraId="21043A39" w14:textId="3ACD7A43"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570530</w:t>
            </w:r>
            <w:r>
              <w:rPr>
                <w:rFonts w:ascii="Arial" w:eastAsia="Times New Roman" w:hAnsi="Arial" w:cs="Arial"/>
                <w:color w:val="000000"/>
                <w:sz w:val="20"/>
                <w:szCs w:val="20"/>
              </w:rPr>
              <w:t>.</w:t>
            </w:r>
            <w:r w:rsidRPr="00900367">
              <w:rPr>
                <w:rFonts w:ascii="Arial" w:eastAsia="Times New Roman" w:hAnsi="Arial" w:cs="Arial"/>
                <w:color w:val="000000"/>
                <w:sz w:val="20"/>
                <w:szCs w:val="20"/>
              </w:rPr>
              <w:t>08</w:t>
            </w:r>
          </w:p>
        </w:tc>
        <w:tc>
          <w:tcPr>
            <w:tcW w:w="1436" w:type="dxa"/>
            <w:tcBorders>
              <w:top w:val="nil"/>
              <w:left w:val="nil"/>
              <w:bottom w:val="single" w:sz="8" w:space="0" w:color="auto"/>
              <w:right w:val="single" w:sz="8" w:space="0" w:color="auto"/>
            </w:tcBorders>
            <w:shd w:val="clear" w:color="auto" w:fill="auto"/>
            <w:noWrap/>
            <w:vAlign w:val="center"/>
            <w:hideMark/>
          </w:tcPr>
          <w:p w14:paraId="3A3A4DA3"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69C13124"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3387247F" w14:textId="6C36456A"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w:t>
            </w:r>
            <w:r>
              <w:rPr>
                <w:rFonts w:ascii="Arial" w:eastAsia="Times New Roman" w:hAnsi="Arial" w:cs="Arial"/>
                <w:color w:val="000000"/>
                <w:sz w:val="20"/>
                <w:szCs w:val="20"/>
              </w:rPr>
              <w:t>,</w:t>
            </w:r>
            <w:r w:rsidRPr="00900367">
              <w:rPr>
                <w:rFonts w:ascii="Arial" w:eastAsia="Times New Roman" w:hAnsi="Arial" w:cs="Arial"/>
                <w:color w:val="000000"/>
                <w:sz w:val="20"/>
                <w:szCs w:val="20"/>
              </w:rPr>
              <w:t>570</w:t>
            </w:r>
            <w:r>
              <w:rPr>
                <w:rFonts w:ascii="Arial" w:eastAsia="Times New Roman" w:hAnsi="Arial" w:cs="Arial"/>
                <w:color w:val="000000"/>
                <w:sz w:val="20"/>
                <w:szCs w:val="20"/>
              </w:rPr>
              <w:t>,</w:t>
            </w:r>
            <w:r w:rsidRPr="00900367">
              <w:rPr>
                <w:rFonts w:ascii="Arial" w:eastAsia="Times New Roman" w:hAnsi="Arial" w:cs="Arial"/>
                <w:color w:val="000000"/>
                <w:sz w:val="20"/>
                <w:szCs w:val="20"/>
              </w:rPr>
              <w:t>530</w:t>
            </w:r>
            <w:r>
              <w:rPr>
                <w:rFonts w:ascii="Arial" w:eastAsia="Times New Roman" w:hAnsi="Arial" w:cs="Arial"/>
                <w:color w:val="000000"/>
                <w:sz w:val="20"/>
                <w:szCs w:val="20"/>
              </w:rPr>
              <w:t>.</w:t>
            </w:r>
            <w:r w:rsidRPr="00900367">
              <w:rPr>
                <w:rFonts w:ascii="Arial" w:eastAsia="Times New Roman" w:hAnsi="Arial" w:cs="Arial"/>
                <w:color w:val="000000"/>
                <w:sz w:val="20"/>
                <w:szCs w:val="20"/>
              </w:rPr>
              <w:t>08</w:t>
            </w:r>
          </w:p>
        </w:tc>
      </w:tr>
      <w:tr w:rsidR="00C02D4C" w:rsidRPr="00900367" w14:paraId="054749DA" w14:textId="77777777" w:rsidTr="002B0BB0">
        <w:trPr>
          <w:trHeight w:val="315"/>
        </w:trPr>
        <w:tc>
          <w:tcPr>
            <w:tcW w:w="3476" w:type="dxa"/>
            <w:tcBorders>
              <w:top w:val="nil"/>
              <w:left w:val="single" w:sz="8" w:space="0" w:color="auto"/>
              <w:bottom w:val="single" w:sz="8" w:space="0" w:color="auto"/>
              <w:right w:val="single" w:sz="8" w:space="0" w:color="auto"/>
            </w:tcBorders>
            <w:shd w:val="clear" w:color="auto" w:fill="auto"/>
            <w:noWrap/>
            <w:hideMark/>
          </w:tcPr>
          <w:p w14:paraId="44361386" w14:textId="64714FFE" w:rsidR="00C02D4C" w:rsidRPr="00C02D4C" w:rsidRDefault="00C02D4C" w:rsidP="00C02D4C">
            <w:pPr>
              <w:spacing w:after="0" w:line="240" w:lineRule="auto"/>
              <w:rPr>
                <w:rFonts w:ascii="Arial" w:hAnsi="Arial"/>
                <w:bCs/>
                <w:sz w:val="22"/>
                <w:lang w:val="en-US"/>
              </w:rPr>
            </w:pPr>
            <w:r w:rsidRPr="00C02D4C">
              <w:rPr>
                <w:rFonts w:ascii="Arial" w:hAnsi="Arial"/>
                <w:bCs/>
                <w:sz w:val="22"/>
                <w:lang w:val="en-US"/>
              </w:rPr>
              <w:t>IRTA-INIA</w:t>
            </w:r>
          </w:p>
        </w:tc>
        <w:tc>
          <w:tcPr>
            <w:tcW w:w="1549" w:type="dxa"/>
            <w:tcBorders>
              <w:top w:val="nil"/>
              <w:left w:val="nil"/>
              <w:bottom w:val="single" w:sz="8" w:space="0" w:color="auto"/>
              <w:right w:val="single" w:sz="8" w:space="0" w:color="auto"/>
            </w:tcBorders>
            <w:shd w:val="clear" w:color="auto" w:fill="auto"/>
            <w:noWrap/>
            <w:vAlign w:val="center"/>
            <w:hideMark/>
          </w:tcPr>
          <w:p w14:paraId="6997D1B2" w14:textId="38F47ECD"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150.</w:t>
            </w:r>
            <w:r>
              <w:rPr>
                <w:rFonts w:ascii="Arial" w:eastAsia="Times New Roman" w:hAnsi="Arial" w:cs="Arial"/>
                <w:color w:val="000000"/>
                <w:sz w:val="20"/>
                <w:szCs w:val="20"/>
              </w:rPr>
              <w:t>,</w:t>
            </w:r>
            <w:r w:rsidRPr="00900367">
              <w:rPr>
                <w:rFonts w:ascii="Arial" w:eastAsia="Times New Roman" w:hAnsi="Arial" w:cs="Arial"/>
                <w:color w:val="000000"/>
                <w:sz w:val="20"/>
                <w:szCs w:val="20"/>
              </w:rPr>
              <w:t>355</w:t>
            </w:r>
            <w:r>
              <w:rPr>
                <w:rFonts w:ascii="Arial" w:eastAsia="Times New Roman" w:hAnsi="Arial" w:cs="Arial"/>
                <w:color w:val="000000"/>
                <w:sz w:val="20"/>
                <w:szCs w:val="20"/>
              </w:rPr>
              <w:t>.</w:t>
            </w:r>
            <w:r w:rsidRPr="00900367">
              <w:rPr>
                <w:rFonts w:ascii="Arial" w:eastAsia="Times New Roman" w:hAnsi="Arial" w:cs="Arial"/>
                <w:color w:val="000000"/>
                <w:sz w:val="20"/>
                <w:szCs w:val="20"/>
              </w:rPr>
              <w:t>48</w:t>
            </w:r>
          </w:p>
        </w:tc>
        <w:tc>
          <w:tcPr>
            <w:tcW w:w="1436" w:type="dxa"/>
            <w:tcBorders>
              <w:top w:val="nil"/>
              <w:left w:val="nil"/>
              <w:bottom w:val="single" w:sz="8" w:space="0" w:color="auto"/>
              <w:right w:val="single" w:sz="8" w:space="0" w:color="auto"/>
            </w:tcBorders>
            <w:shd w:val="clear" w:color="auto" w:fill="auto"/>
            <w:noWrap/>
            <w:vAlign w:val="center"/>
            <w:hideMark/>
          </w:tcPr>
          <w:p w14:paraId="00548797"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324" w:type="dxa"/>
            <w:tcBorders>
              <w:top w:val="nil"/>
              <w:left w:val="nil"/>
              <w:bottom w:val="single" w:sz="8" w:space="0" w:color="auto"/>
              <w:right w:val="single" w:sz="8" w:space="0" w:color="auto"/>
            </w:tcBorders>
            <w:shd w:val="clear" w:color="auto" w:fill="auto"/>
            <w:noWrap/>
            <w:vAlign w:val="center"/>
            <w:hideMark/>
          </w:tcPr>
          <w:p w14:paraId="45E24AE0" w14:textId="77777777" w:rsidR="00C02D4C" w:rsidRPr="00900367" w:rsidRDefault="00C02D4C" w:rsidP="00C02D4C">
            <w:pPr>
              <w:spacing w:after="0" w:line="240" w:lineRule="auto"/>
              <w:rPr>
                <w:rFonts w:ascii="Arial" w:eastAsia="Times New Roman" w:hAnsi="Arial" w:cs="Arial"/>
                <w:color w:val="000000"/>
                <w:sz w:val="20"/>
                <w:szCs w:val="20"/>
              </w:rPr>
            </w:pPr>
            <w:r w:rsidRPr="00900367">
              <w:rPr>
                <w:rFonts w:ascii="Arial" w:eastAsia="Times New Roman" w:hAnsi="Arial" w:cs="Arial"/>
                <w:color w:val="000000"/>
                <w:sz w:val="20"/>
                <w:szCs w:val="20"/>
              </w:rPr>
              <w:t> </w:t>
            </w:r>
          </w:p>
        </w:tc>
        <w:tc>
          <w:tcPr>
            <w:tcW w:w="1549" w:type="dxa"/>
            <w:tcBorders>
              <w:top w:val="nil"/>
              <w:left w:val="nil"/>
              <w:bottom w:val="single" w:sz="8" w:space="0" w:color="auto"/>
              <w:right w:val="single" w:sz="8" w:space="0" w:color="auto"/>
            </w:tcBorders>
            <w:shd w:val="clear" w:color="auto" w:fill="auto"/>
            <w:noWrap/>
            <w:vAlign w:val="center"/>
            <w:hideMark/>
          </w:tcPr>
          <w:p w14:paraId="155F54DC" w14:textId="3CB76D38" w:rsidR="00C02D4C" w:rsidRPr="00900367" w:rsidRDefault="00C02D4C" w:rsidP="00C02D4C">
            <w:pPr>
              <w:spacing w:after="0" w:line="240" w:lineRule="auto"/>
              <w:jc w:val="right"/>
              <w:rPr>
                <w:rFonts w:ascii="Arial" w:eastAsia="Times New Roman" w:hAnsi="Arial" w:cs="Arial"/>
                <w:color w:val="000000"/>
                <w:sz w:val="20"/>
                <w:szCs w:val="20"/>
              </w:rPr>
            </w:pPr>
            <w:r w:rsidRPr="00900367">
              <w:rPr>
                <w:rFonts w:ascii="Arial" w:eastAsia="Times New Roman" w:hAnsi="Arial" w:cs="Arial"/>
                <w:color w:val="000000"/>
                <w:sz w:val="20"/>
                <w:szCs w:val="20"/>
              </w:rPr>
              <w:t>150</w:t>
            </w:r>
            <w:r>
              <w:rPr>
                <w:rFonts w:ascii="Arial" w:eastAsia="Times New Roman" w:hAnsi="Arial" w:cs="Arial"/>
                <w:color w:val="000000"/>
                <w:sz w:val="20"/>
                <w:szCs w:val="20"/>
              </w:rPr>
              <w:t>,</w:t>
            </w:r>
            <w:r w:rsidRPr="00900367">
              <w:rPr>
                <w:rFonts w:ascii="Arial" w:eastAsia="Times New Roman" w:hAnsi="Arial" w:cs="Arial"/>
                <w:color w:val="000000"/>
                <w:sz w:val="20"/>
                <w:szCs w:val="20"/>
              </w:rPr>
              <w:t>355</w:t>
            </w:r>
            <w:r>
              <w:rPr>
                <w:rFonts w:ascii="Arial" w:eastAsia="Times New Roman" w:hAnsi="Arial" w:cs="Arial"/>
                <w:color w:val="000000"/>
                <w:sz w:val="20"/>
                <w:szCs w:val="20"/>
              </w:rPr>
              <w:t>.</w:t>
            </w:r>
            <w:r w:rsidRPr="00900367">
              <w:rPr>
                <w:rFonts w:ascii="Arial" w:eastAsia="Times New Roman" w:hAnsi="Arial" w:cs="Arial"/>
                <w:color w:val="000000"/>
                <w:sz w:val="20"/>
                <w:szCs w:val="20"/>
              </w:rPr>
              <w:t>48</w:t>
            </w:r>
          </w:p>
        </w:tc>
      </w:tr>
      <w:tr w:rsidR="00923D5E" w:rsidRPr="00900367" w14:paraId="142DC97F" w14:textId="77777777" w:rsidTr="00923D5E">
        <w:trPr>
          <w:trHeight w:val="315"/>
        </w:trPr>
        <w:tc>
          <w:tcPr>
            <w:tcW w:w="3476" w:type="dxa"/>
            <w:tcBorders>
              <w:top w:val="nil"/>
              <w:left w:val="single" w:sz="8" w:space="0" w:color="auto"/>
              <w:bottom w:val="single" w:sz="8" w:space="0" w:color="auto"/>
              <w:right w:val="single" w:sz="8" w:space="0" w:color="auto"/>
            </w:tcBorders>
            <w:shd w:val="clear" w:color="auto" w:fill="auto"/>
            <w:noWrap/>
            <w:vAlign w:val="center"/>
            <w:hideMark/>
          </w:tcPr>
          <w:p w14:paraId="1AE8E014" w14:textId="77777777" w:rsidR="00ED1770" w:rsidRPr="00900367" w:rsidRDefault="00ED1770" w:rsidP="00B774A7">
            <w:pPr>
              <w:spacing w:after="0" w:line="240" w:lineRule="auto"/>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Total 2021</w:t>
            </w:r>
          </w:p>
        </w:tc>
        <w:tc>
          <w:tcPr>
            <w:tcW w:w="1549" w:type="dxa"/>
            <w:tcBorders>
              <w:top w:val="nil"/>
              <w:left w:val="nil"/>
              <w:bottom w:val="single" w:sz="8" w:space="0" w:color="auto"/>
              <w:right w:val="single" w:sz="8" w:space="0" w:color="auto"/>
            </w:tcBorders>
            <w:shd w:val="clear" w:color="auto" w:fill="auto"/>
            <w:noWrap/>
            <w:vAlign w:val="center"/>
            <w:hideMark/>
          </w:tcPr>
          <w:p w14:paraId="72E9155C" w14:textId="2DE337BC" w:rsidR="00ED1770" w:rsidRPr="00900367" w:rsidRDefault="00ED1770" w:rsidP="00B774A7">
            <w:pPr>
              <w:spacing w:after="0" w:line="240" w:lineRule="auto"/>
              <w:jc w:val="right"/>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738</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841</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784</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58</w:t>
            </w:r>
          </w:p>
        </w:tc>
        <w:tc>
          <w:tcPr>
            <w:tcW w:w="1436" w:type="dxa"/>
            <w:tcBorders>
              <w:top w:val="nil"/>
              <w:left w:val="nil"/>
              <w:bottom w:val="single" w:sz="8" w:space="0" w:color="auto"/>
              <w:right w:val="single" w:sz="8" w:space="0" w:color="auto"/>
            </w:tcBorders>
            <w:shd w:val="clear" w:color="auto" w:fill="auto"/>
            <w:noWrap/>
            <w:vAlign w:val="center"/>
            <w:hideMark/>
          </w:tcPr>
          <w:p w14:paraId="72E5702B" w14:textId="28109853" w:rsidR="00ED1770" w:rsidRPr="00900367" w:rsidRDefault="00ED1770" w:rsidP="00B774A7">
            <w:pPr>
              <w:spacing w:after="0" w:line="240" w:lineRule="auto"/>
              <w:jc w:val="right"/>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62</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245</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429</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01</w:t>
            </w:r>
          </w:p>
        </w:tc>
        <w:tc>
          <w:tcPr>
            <w:tcW w:w="1324" w:type="dxa"/>
            <w:tcBorders>
              <w:top w:val="nil"/>
              <w:left w:val="nil"/>
              <w:bottom w:val="single" w:sz="8" w:space="0" w:color="auto"/>
              <w:right w:val="single" w:sz="8" w:space="0" w:color="auto"/>
            </w:tcBorders>
            <w:shd w:val="clear" w:color="auto" w:fill="auto"/>
            <w:noWrap/>
            <w:vAlign w:val="center"/>
            <w:hideMark/>
          </w:tcPr>
          <w:p w14:paraId="670D044D" w14:textId="411BD3AE" w:rsidR="00ED1770" w:rsidRPr="00900367" w:rsidRDefault="00ED1770" w:rsidP="00B774A7">
            <w:pPr>
              <w:spacing w:after="0" w:line="240" w:lineRule="auto"/>
              <w:jc w:val="right"/>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9</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351</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314</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07</w:t>
            </w:r>
          </w:p>
        </w:tc>
        <w:tc>
          <w:tcPr>
            <w:tcW w:w="1549" w:type="dxa"/>
            <w:tcBorders>
              <w:top w:val="nil"/>
              <w:left w:val="nil"/>
              <w:bottom w:val="single" w:sz="8" w:space="0" w:color="auto"/>
              <w:right w:val="single" w:sz="8" w:space="0" w:color="auto"/>
            </w:tcBorders>
            <w:shd w:val="clear" w:color="auto" w:fill="auto"/>
            <w:noWrap/>
            <w:vAlign w:val="center"/>
            <w:hideMark/>
          </w:tcPr>
          <w:p w14:paraId="796AE05A" w14:textId="53ECC052" w:rsidR="00ED1770" w:rsidRPr="00900367" w:rsidRDefault="00ED1770" w:rsidP="00B774A7">
            <w:pPr>
              <w:spacing w:after="0" w:line="240" w:lineRule="auto"/>
              <w:jc w:val="right"/>
              <w:rPr>
                <w:rFonts w:ascii="Arial" w:eastAsia="Times New Roman" w:hAnsi="Arial" w:cs="Arial"/>
                <w:b/>
                <w:bCs/>
                <w:color w:val="000000"/>
                <w:sz w:val="20"/>
                <w:szCs w:val="20"/>
              </w:rPr>
            </w:pPr>
            <w:r w:rsidRPr="00900367">
              <w:rPr>
                <w:rFonts w:ascii="Arial" w:eastAsia="Times New Roman" w:hAnsi="Arial" w:cs="Arial"/>
                <w:b/>
                <w:bCs/>
                <w:color w:val="000000"/>
                <w:sz w:val="20"/>
                <w:szCs w:val="20"/>
              </w:rPr>
              <w:t>810</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438</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527</w:t>
            </w:r>
            <w:r w:rsidR="00C02D4C">
              <w:rPr>
                <w:rFonts w:ascii="Arial" w:eastAsia="Times New Roman" w:hAnsi="Arial" w:cs="Arial"/>
                <w:b/>
                <w:bCs/>
                <w:color w:val="000000"/>
                <w:sz w:val="20"/>
                <w:szCs w:val="20"/>
              </w:rPr>
              <w:t>.</w:t>
            </w:r>
            <w:r w:rsidRPr="00900367">
              <w:rPr>
                <w:rFonts w:ascii="Arial" w:eastAsia="Times New Roman" w:hAnsi="Arial" w:cs="Arial"/>
                <w:b/>
                <w:bCs/>
                <w:color w:val="000000"/>
                <w:sz w:val="20"/>
                <w:szCs w:val="20"/>
              </w:rPr>
              <w:t>66</w:t>
            </w:r>
          </w:p>
        </w:tc>
      </w:tr>
    </w:tbl>
    <w:p w14:paraId="3B97B6B9" w14:textId="77777777" w:rsidR="00274B92" w:rsidRDefault="00274B92" w:rsidP="00274B92">
      <w:pPr>
        <w:autoSpaceDE w:val="0"/>
        <w:autoSpaceDN w:val="0"/>
        <w:adjustRightInd w:val="0"/>
        <w:spacing w:after="0" w:line="240" w:lineRule="auto"/>
        <w:rPr>
          <w:rFonts w:ascii="Arial" w:eastAsiaTheme="minorHAnsi" w:hAnsi="Arial" w:cs="Arial"/>
          <w:sz w:val="20"/>
          <w:szCs w:val="20"/>
        </w:rPr>
      </w:pPr>
    </w:p>
    <w:p w14:paraId="13031794" w14:textId="7C446F62" w:rsidR="00255430" w:rsidRPr="00F62461" w:rsidRDefault="00F62461" w:rsidP="002E3CC2">
      <w:pPr>
        <w:autoSpaceDE w:val="0"/>
        <w:autoSpaceDN w:val="0"/>
        <w:adjustRightInd w:val="0"/>
        <w:spacing w:after="0" w:line="240" w:lineRule="auto"/>
        <w:jc w:val="both"/>
        <w:rPr>
          <w:rFonts w:ascii="Arial" w:eastAsiaTheme="minorHAnsi" w:hAnsi="Arial" w:cs="Arial"/>
          <w:sz w:val="22"/>
          <w:szCs w:val="22"/>
          <w:lang w:val="en-US"/>
        </w:rPr>
      </w:pPr>
      <w:r w:rsidRPr="00F62461">
        <w:rPr>
          <w:rFonts w:ascii="Arial" w:eastAsiaTheme="minorHAnsi" w:hAnsi="Arial" w:cs="Arial"/>
          <w:sz w:val="22"/>
          <w:szCs w:val="22"/>
          <w:lang w:val="en-US"/>
        </w:rPr>
        <w:t>(*) Including aid financed by chapter 8 of the expenditure budget of the Ministry of the Agency, which is managed by the Agency in application of the Management Entrustment Agreement of the Secretary of State for Universities, Research, Development and Innovation of 24 July 2018 and 20 September 2021.</w:t>
      </w:r>
    </w:p>
    <w:p w14:paraId="04E8AD2C" w14:textId="77777777" w:rsidR="00255430" w:rsidRPr="00F62461" w:rsidRDefault="00255430" w:rsidP="002E3CC2">
      <w:pPr>
        <w:autoSpaceDE w:val="0"/>
        <w:autoSpaceDN w:val="0"/>
        <w:adjustRightInd w:val="0"/>
        <w:spacing w:after="0" w:line="240" w:lineRule="auto"/>
        <w:jc w:val="both"/>
        <w:rPr>
          <w:rFonts w:ascii="Verdana" w:hAnsi="Verdana"/>
          <w:b/>
          <w:sz w:val="22"/>
          <w:szCs w:val="22"/>
          <w:lang w:val="en-US"/>
        </w:rPr>
      </w:pPr>
    </w:p>
    <w:p w14:paraId="068D1D53" w14:textId="6EAAB8D7" w:rsidR="00EF4FD9" w:rsidRPr="00EF4FD9" w:rsidRDefault="00EF4FD9" w:rsidP="00EF4FD9">
      <w:pPr>
        <w:pStyle w:val="Prrafodelista"/>
        <w:numPr>
          <w:ilvl w:val="0"/>
          <w:numId w:val="32"/>
        </w:numPr>
        <w:spacing w:before="240" w:after="240" w:line="240" w:lineRule="auto"/>
        <w:jc w:val="both"/>
        <w:rPr>
          <w:rFonts w:ascii="Verdana" w:hAnsi="Verdana"/>
          <w:b/>
        </w:rPr>
      </w:pPr>
      <w:r w:rsidRPr="00EF4FD9">
        <w:rPr>
          <w:rFonts w:ascii="Verdana" w:hAnsi="Verdana"/>
          <w:b/>
        </w:rPr>
        <w:t>Monitoring of aid.</w:t>
      </w:r>
    </w:p>
    <w:p w14:paraId="23F18E58" w14:textId="77777777" w:rsidR="00EF4FD9" w:rsidRPr="00EF4FD9" w:rsidRDefault="00EF4FD9">
      <w:pPr>
        <w:spacing w:before="240" w:after="240"/>
        <w:jc w:val="both"/>
        <w:rPr>
          <w:rFonts w:ascii="Arial" w:eastAsia="Calibri" w:hAnsi="Arial" w:cs="Arial"/>
          <w:color w:val="auto"/>
          <w:sz w:val="22"/>
          <w:szCs w:val="22"/>
          <w:lang w:val="en-US"/>
        </w:rPr>
      </w:pPr>
      <w:bookmarkStart w:id="16" w:name="_Toc472513244"/>
      <w:bookmarkEnd w:id="16"/>
      <w:r w:rsidRPr="00EF4FD9">
        <w:rPr>
          <w:rFonts w:ascii="Arial" w:eastAsia="Calibri" w:hAnsi="Arial" w:cs="Arial"/>
          <w:color w:val="auto"/>
          <w:sz w:val="22"/>
          <w:szCs w:val="22"/>
          <w:lang w:val="en-US"/>
        </w:rPr>
        <w:t>The monitoring of grants approved by the AEI includes both the management of incidents (changes related to the initial application, changes in the award resolution) and the verification, monitoring and evaluation of the activities financed both during and at the end of the period of execution of the grants. This monitoring is carried out from a scientific-technical and economic point of view, as determined in the calls for proposals and as required by law.</w:t>
      </w:r>
    </w:p>
    <w:p w14:paraId="09FCD576" w14:textId="4395B675" w:rsidR="00EF4FD9" w:rsidRPr="00EF4FD9" w:rsidRDefault="00EF4FD9" w:rsidP="00EF4FD9">
      <w:pPr>
        <w:pStyle w:val="Prrafodelista"/>
        <w:numPr>
          <w:ilvl w:val="1"/>
          <w:numId w:val="32"/>
        </w:numPr>
        <w:spacing w:before="240" w:after="240" w:line="240" w:lineRule="auto"/>
        <w:jc w:val="both"/>
        <w:rPr>
          <w:rFonts w:ascii="Verdana" w:hAnsi="Verdana"/>
          <w:b/>
          <w:sz w:val="22"/>
          <w:szCs w:val="22"/>
          <w:lang w:val="en-US"/>
        </w:rPr>
      </w:pPr>
      <w:r w:rsidRPr="00EF4FD9">
        <w:rPr>
          <w:rFonts w:ascii="Verdana" w:hAnsi="Verdana"/>
          <w:b/>
          <w:sz w:val="22"/>
          <w:szCs w:val="22"/>
          <w:lang w:val="en-US"/>
        </w:rPr>
        <w:t>Scientific and technical monitoring of the implementation of grants.</w:t>
      </w:r>
    </w:p>
    <w:p w14:paraId="0CB13316" w14:textId="77777777" w:rsidR="00EF4FD9" w:rsidRPr="00EF4FD9" w:rsidRDefault="00EF4FD9" w:rsidP="00EF4FD9">
      <w:pPr>
        <w:spacing w:before="240" w:after="240"/>
        <w:jc w:val="both"/>
        <w:rPr>
          <w:rFonts w:ascii="Arial" w:hAnsi="Arial"/>
          <w:color w:val="auto"/>
          <w:sz w:val="22"/>
          <w:lang w:val="en-US"/>
        </w:rPr>
      </w:pPr>
      <w:r w:rsidRPr="00EF4FD9">
        <w:rPr>
          <w:rFonts w:ascii="Arial" w:hAnsi="Arial"/>
          <w:color w:val="auto"/>
          <w:sz w:val="22"/>
          <w:lang w:val="en-US"/>
        </w:rPr>
        <w:t>Each call has a programmed follow-up, in fact, the implementation reports and their periodicity to be submitted by the beneficiaries are determined in each call. Once they have been evaluated by the external collaborators, if they are favourable, the corresponding certificate of conformity is issued, which is necessary for the release of the payment for the following year. This is, in short, an interim evaluation of the aid granted.</w:t>
      </w:r>
    </w:p>
    <w:p w14:paraId="1C33317D" w14:textId="05019888" w:rsidR="005F7729" w:rsidRPr="00EF4FD9" w:rsidRDefault="00EF4FD9" w:rsidP="00EF4FD9">
      <w:pPr>
        <w:spacing w:before="240" w:after="240"/>
        <w:jc w:val="both"/>
        <w:rPr>
          <w:rFonts w:ascii="Arial" w:hAnsi="Arial"/>
          <w:sz w:val="22"/>
          <w:lang w:val="en-US"/>
        </w:rPr>
      </w:pPr>
      <w:r w:rsidRPr="00EF4FD9">
        <w:rPr>
          <w:rFonts w:ascii="Arial" w:hAnsi="Arial"/>
          <w:color w:val="auto"/>
          <w:sz w:val="22"/>
          <w:lang w:val="en-US"/>
        </w:rPr>
        <w:t>In addition, during the year, face-to-face monitoring sessions were held for the presentation and interim monitoring of the state of implementation of the projects financed. In this part of the process, there is the possibility for the beneficiaries to request the modification of the conditions of the aid. In this case, the scientific collaborators issue technical reports and, on the basis of these reports, the authorisation or rejection of the modifications is determined.</w:t>
      </w:r>
    </w:p>
    <w:p w14:paraId="1C1E6184" w14:textId="77777777" w:rsidR="005F7729" w:rsidRPr="00EF4FD9" w:rsidRDefault="005F7729" w:rsidP="008A3DBD">
      <w:pPr>
        <w:spacing w:before="240" w:after="240" w:line="240" w:lineRule="auto"/>
        <w:jc w:val="both"/>
        <w:rPr>
          <w:rFonts w:ascii="Arial" w:hAnsi="Arial"/>
          <w:sz w:val="22"/>
          <w:lang w:val="en-US"/>
        </w:rPr>
      </w:pPr>
    </w:p>
    <w:p w14:paraId="5316144E" w14:textId="77777777" w:rsidR="005F7729" w:rsidRPr="00EF4FD9" w:rsidRDefault="005F7729" w:rsidP="008A3DBD">
      <w:pPr>
        <w:spacing w:before="240" w:after="240" w:line="240" w:lineRule="auto"/>
        <w:jc w:val="both"/>
        <w:rPr>
          <w:rFonts w:ascii="Arial" w:hAnsi="Arial"/>
          <w:sz w:val="22"/>
          <w:lang w:val="en-US"/>
        </w:rPr>
      </w:pPr>
    </w:p>
    <w:p w14:paraId="260221F0" w14:textId="77777777" w:rsidR="00EF4FD9" w:rsidRPr="00EF4FD9" w:rsidRDefault="00EF4FD9" w:rsidP="00EF4FD9">
      <w:pPr>
        <w:spacing w:before="120" w:after="120" w:line="240" w:lineRule="auto"/>
        <w:jc w:val="both"/>
        <w:rPr>
          <w:sz w:val="18"/>
          <w:szCs w:val="18"/>
          <w:lang w:val="en-US"/>
        </w:rPr>
      </w:pPr>
      <w:r w:rsidRPr="00EF4FD9">
        <w:rPr>
          <w:rFonts w:ascii="Arial" w:hAnsi="Arial"/>
          <w:sz w:val="22"/>
          <w:lang w:val="en-US"/>
        </w:rPr>
        <w:t>The scientific-technical monitoring is approached from two points of view depending on the type of call:</w:t>
      </w:r>
    </w:p>
    <w:p w14:paraId="63200C00" w14:textId="178A3068" w:rsidR="00413585" w:rsidRPr="00EF4FD9" w:rsidRDefault="00EF4FD9" w:rsidP="00EF4FD9">
      <w:pPr>
        <w:pStyle w:val="Prrafodelista"/>
        <w:spacing w:before="120" w:after="120" w:line="240" w:lineRule="auto"/>
        <w:ind w:left="360"/>
        <w:jc w:val="both"/>
        <w:rPr>
          <w:sz w:val="18"/>
          <w:szCs w:val="18"/>
          <w:lang w:val="en-US"/>
        </w:rPr>
      </w:pPr>
      <w:r w:rsidRPr="00EF4FD9">
        <w:rPr>
          <w:rFonts w:ascii="Arial" w:hAnsi="Arial"/>
          <w:sz w:val="18"/>
          <w:szCs w:val="18"/>
          <w:lang w:val="en-US"/>
        </w:rPr>
        <w:t>-Calls with Scientific-Technical fields having a thematic orientation defined in the state plans, responding to the needs of the scientific community and the main social and economic challenges of the country, exercised by the Scientific-Technical Thematic Programmes Branch.</w:t>
      </w:r>
    </w:p>
    <w:tbl>
      <w:tblPr>
        <w:tblW w:w="9782" w:type="dxa"/>
        <w:tblInd w:w="-2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28" w:type="dxa"/>
          <w:left w:w="50" w:type="dxa"/>
          <w:bottom w:w="28" w:type="dxa"/>
          <w:right w:w="70" w:type="dxa"/>
        </w:tblCellMar>
        <w:tblLook w:val="04A0" w:firstRow="1" w:lastRow="0" w:firstColumn="1" w:lastColumn="0" w:noHBand="0" w:noVBand="1"/>
      </w:tblPr>
      <w:tblGrid>
        <w:gridCol w:w="2520"/>
        <w:gridCol w:w="1341"/>
        <w:gridCol w:w="2353"/>
        <w:gridCol w:w="1395"/>
        <w:gridCol w:w="1262"/>
        <w:gridCol w:w="911"/>
      </w:tblGrid>
      <w:tr w:rsidR="000172DB" w:rsidRPr="00D37A65" w14:paraId="3EB848AC" w14:textId="77777777" w:rsidTr="000E7EC3">
        <w:trPr>
          <w:trHeight w:val="626"/>
        </w:trPr>
        <w:tc>
          <w:tcPr>
            <w:tcW w:w="2520" w:type="dxa"/>
            <w:shd w:val="pct10" w:color="auto" w:fill="auto"/>
            <w:tcMar>
              <w:left w:w="50" w:type="dxa"/>
            </w:tcMar>
            <w:vAlign w:val="center"/>
          </w:tcPr>
          <w:p w14:paraId="5E068F7D" w14:textId="27D0611C" w:rsidR="000172DB" w:rsidRPr="00640F01" w:rsidRDefault="000172DB" w:rsidP="000172DB">
            <w:pPr>
              <w:spacing w:after="0"/>
              <w:jc w:val="center"/>
              <w:rPr>
                <w:rFonts w:ascii="Arial" w:eastAsia="Calibri" w:hAnsi="Arial" w:cs="Arial"/>
                <w:b/>
                <w:color w:val="auto"/>
                <w:sz w:val="22"/>
                <w:szCs w:val="22"/>
              </w:rPr>
            </w:pPr>
            <w:r>
              <w:rPr>
                <w:rFonts w:ascii="Arial" w:eastAsia="Calibri" w:hAnsi="Arial" w:cs="Arial"/>
                <w:b/>
                <w:color w:val="auto"/>
                <w:sz w:val="22"/>
                <w:szCs w:val="22"/>
              </w:rPr>
              <w:lastRenderedPageBreak/>
              <w:t>Activity</w:t>
            </w:r>
          </w:p>
        </w:tc>
        <w:tc>
          <w:tcPr>
            <w:tcW w:w="1341" w:type="dxa"/>
            <w:shd w:val="pct10" w:color="auto" w:fill="auto"/>
            <w:tcMar>
              <w:left w:w="-10" w:type="dxa"/>
            </w:tcMar>
            <w:vAlign w:val="center"/>
          </w:tcPr>
          <w:p w14:paraId="3CBBA58C" w14:textId="6FA4BC41" w:rsidR="000172DB" w:rsidRPr="00640F01" w:rsidRDefault="000172DB" w:rsidP="000172DB">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Estimate 2021</w:t>
            </w:r>
          </w:p>
        </w:tc>
        <w:tc>
          <w:tcPr>
            <w:tcW w:w="2353" w:type="dxa"/>
            <w:shd w:val="pct10" w:color="auto" w:fill="auto"/>
            <w:tcMar>
              <w:left w:w="-10" w:type="dxa"/>
            </w:tcMar>
            <w:vAlign w:val="center"/>
          </w:tcPr>
          <w:p w14:paraId="05CABE5C" w14:textId="59E3420C" w:rsidR="000172DB" w:rsidRPr="00640F01" w:rsidRDefault="000172DB" w:rsidP="000172DB">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Actual workload indicator</w:t>
            </w:r>
          </w:p>
        </w:tc>
        <w:tc>
          <w:tcPr>
            <w:tcW w:w="1395" w:type="dxa"/>
            <w:shd w:val="pct10" w:color="auto" w:fill="auto"/>
            <w:tcMar>
              <w:left w:w="-10" w:type="dxa"/>
            </w:tcMar>
            <w:vAlign w:val="center"/>
          </w:tcPr>
          <w:p w14:paraId="4DF5825F" w14:textId="38D9CC2B" w:rsidR="000172DB" w:rsidRPr="00640F01" w:rsidRDefault="000172DB" w:rsidP="000172DB">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Objective</w:t>
            </w:r>
          </w:p>
        </w:tc>
        <w:tc>
          <w:tcPr>
            <w:tcW w:w="1262" w:type="dxa"/>
            <w:shd w:val="pct10" w:color="auto" w:fill="auto"/>
            <w:tcMar>
              <w:left w:w="-10" w:type="dxa"/>
              <w:bottom w:w="0" w:type="dxa"/>
            </w:tcMar>
            <w:vAlign w:val="center"/>
          </w:tcPr>
          <w:p w14:paraId="5E976421" w14:textId="7152E65D" w:rsidR="000172DB" w:rsidRPr="00640F01" w:rsidRDefault="000172DB" w:rsidP="000172DB">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Carried out</w:t>
            </w:r>
          </w:p>
        </w:tc>
        <w:tc>
          <w:tcPr>
            <w:tcW w:w="911" w:type="dxa"/>
            <w:shd w:val="pct10" w:color="auto" w:fill="auto"/>
            <w:tcMar>
              <w:top w:w="0" w:type="dxa"/>
              <w:left w:w="-10" w:type="dxa"/>
              <w:bottom w:w="0" w:type="dxa"/>
              <w:right w:w="0" w:type="dxa"/>
            </w:tcMar>
            <w:vAlign w:val="center"/>
          </w:tcPr>
          <w:p w14:paraId="70E93C39" w14:textId="3993F917" w:rsidR="000172DB" w:rsidRPr="00640F01" w:rsidRDefault="000172DB" w:rsidP="000172DB">
            <w:pPr>
              <w:spacing w:after="0"/>
              <w:jc w:val="center"/>
              <w:rPr>
                <w:rFonts w:ascii="Arial" w:eastAsia="Calibri" w:hAnsi="Arial" w:cs="Arial"/>
                <w:b/>
                <w:color w:val="auto"/>
                <w:sz w:val="22"/>
                <w:szCs w:val="22"/>
              </w:rPr>
            </w:pPr>
            <w:r w:rsidRPr="000172DB">
              <w:rPr>
                <w:rFonts w:ascii="Arial" w:eastAsia="Calibri" w:hAnsi="Arial" w:cs="Arial"/>
                <w:b/>
                <w:color w:val="auto"/>
                <w:sz w:val="22"/>
                <w:szCs w:val="22"/>
              </w:rPr>
              <w:t>% of target</w:t>
            </w:r>
          </w:p>
        </w:tc>
      </w:tr>
      <w:tr w:rsidR="00E720EF" w:rsidRPr="00D37A65" w14:paraId="0D6C244C" w14:textId="77777777" w:rsidTr="000E7EC3">
        <w:trPr>
          <w:trHeight w:val="810"/>
        </w:trPr>
        <w:tc>
          <w:tcPr>
            <w:tcW w:w="2520" w:type="dxa"/>
            <w:shd w:val="clear" w:color="auto" w:fill="auto"/>
            <w:tcMar>
              <w:top w:w="0" w:type="dxa"/>
              <w:left w:w="50" w:type="dxa"/>
            </w:tcMar>
            <w:vAlign w:val="center"/>
          </w:tcPr>
          <w:p w14:paraId="3EC8D2F7" w14:textId="3E9BECAB"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Management of the scientific and technical monitoring of grants</w:t>
            </w:r>
          </w:p>
        </w:tc>
        <w:tc>
          <w:tcPr>
            <w:tcW w:w="1341" w:type="dxa"/>
            <w:shd w:val="clear" w:color="auto" w:fill="auto"/>
            <w:tcMar>
              <w:top w:w="0" w:type="dxa"/>
              <w:left w:w="-10" w:type="dxa"/>
            </w:tcMar>
            <w:vAlign w:val="center"/>
          </w:tcPr>
          <w:p w14:paraId="39521776" w14:textId="00ED953D" w:rsidR="00E720EF" w:rsidRPr="00640F01" w:rsidRDefault="0038057D" w:rsidP="0042630D">
            <w:pPr>
              <w:spacing w:after="0"/>
              <w:jc w:val="center"/>
              <w:rPr>
                <w:rFonts w:ascii="Arial" w:eastAsia="Calibri" w:hAnsi="Arial" w:cs="Arial"/>
                <w:b/>
                <w:color w:val="auto"/>
                <w:sz w:val="22"/>
                <w:szCs w:val="22"/>
              </w:rPr>
            </w:pPr>
            <w:r w:rsidRPr="00E00565">
              <w:rPr>
                <w:rFonts w:ascii="Arial" w:eastAsia="Calibri" w:hAnsi="Arial" w:cs="Arial"/>
                <w:b/>
                <w:color w:val="auto"/>
                <w:sz w:val="22"/>
                <w:szCs w:val="22"/>
              </w:rPr>
              <w:t>2</w:t>
            </w:r>
            <w:r w:rsidR="00C02D4C">
              <w:rPr>
                <w:rFonts w:ascii="Arial" w:eastAsia="Calibri" w:hAnsi="Arial" w:cs="Arial"/>
                <w:b/>
                <w:color w:val="auto"/>
                <w:sz w:val="22"/>
                <w:szCs w:val="22"/>
              </w:rPr>
              <w:t>,</w:t>
            </w:r>
            <w:r w:rsidRPr="00E00565">
              <w:rPr>
                <w:rFonts w:ascii="Arial" w:eastAsia="Calibri" w:hAnsi="Arial" w:cs="Arial"/>
                <w:b/>
                <w:color w:val="auto"/>
                <w:sz w:val="22"/>
                <w:szCs w:val="22"/>
              </w:rPr>
              <w:t>758</w:t>
            </w:r>
          </w:p>
        </w:tc>
        <w:tc>
          <w:tcPr>
            <w:tcW w:w="2353" w:type="dxa"/>
            <w:shd w:val="clear" w:color="auto" w:fill="auto"/>
            <w:tcMar>
              <w:top w:w="0" w:type="dxa"/>
              <w:left w:w="-10" w:type="dxa"/>
            </w:tcMar>
            <w:vAlign w:val="center"/>
          </w:tcPr>
          <w:p w14:paraId="1D5AD985" w14:textId="49ADA807" w:rsidR="00E720EF" w:rsidRPr="00640F01" w:rsidRDefault="000172DB" w:rsidP="00606BD1">
            <w:pPr>
              <w:spacing w:after="0"/>
              <w:rPr>
                <w:rFonts w:ascii="Arial" w:eastAsia="Calibri" w:hAnsi="Arial" w:cs="Arial"/>
                <w:b/>
                <w:color w:val="auto"/>
                <w:sz w:val="22"/>
                <w:szCs w:val="22"/>
              </w:rPr>
            </w:pPr>
            <w:r w:rsidRPr="000172DB">
              <w:rPr>
                <w:rFonts w:ascii="Arial" w:eastAsia="Calibri" w:hAnsi="Arial" w:cs="Arial"/>
                <w:b/>
                <w:color w:val="auto"/>
                <w:sz w:val="22"/>
                <w:szCs w:val="22"/>
              </w:rPr>
              <w:t>No. of aid monitored</w:t>
            </w:r>
          </w:p>
        </w:tc>
        <w:tc>
          <w:tcPr>
            <w:tcW w:w="1395" w:type="dxa"/>
            <w:shd w:val="clear" w:color="auto" w:fill="auto"/>
            <w:tcMar>
              <w:top w:w="0" w:type="dxa"/>
              <w:left w:w="-10" w:type="dxa"/>
              <w:right w:w="0" w:type="dxa"/>
            </w:tcMar>
            <w:vAlign w:val="center"/>
          </w:tcPr>
          <w:p w14:paraId="41577A04" w14:textId="77777777" w:rsidR="00E720EF" w:rsidRPr="00CC1631" w:rsidRDefault="00640F01" w:rsidP="007660A5">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50%</w:t>
            </w:r>
          </w:p>
          <w:p w14:paraId="53F0B5DB" w14:textId="365841D1" w:rsidR="001B402A" w:rsidRPr="00CC1631" w:rsidRDefault="001B402A" w:rsidP="007660A5">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(1</w:t>
            </w:r>
            <w:r w:rsidR="00C02D4C">
              <w:rPr>
                <w:rFonts w:ascii="Arial" w:eastAsia="Calibri" w:hAnsi="Arial" w:cs="Arial"/>
                <w:color w:val="auto"/>
                <w:sz w:val="22"/>
                <w:szCs w:val="22"/>
              </w:rPr>
              <w:t>,</w:t>
            </w:r>
            <w:r w:rsidRPr="00CC1631">
              <w:rPr>
                <w:rFonts w:ascii="Arial" w:eastAsia="Calibri" w:hAnsi="Arial" w:cs="Arial"/>
                <w:color w:val="auto"/>
                <w:sz w:val="22"/>
                <w:szCs w:val="22"/>
              </w:rPr>
              <w:t>379)</w:t>
            </w:r>
          </w:p>
        </w:tc>
        <w:tc>
          <w:tcPr>
            <w:tcW w:w="1262" w:type="dxa"/>
            <w:shd w:val="clear" w:color="auto" w:fill="auto"/>
            <w:tcMar>
              <w:left w:w="8" w:type="dxa"/>
              <w:right w:w="28" w:type="dxa"/>
            </w:tcMar>
            <w:vAlign w:val="center"/>
          </w:tcPr>
          <w:p w14:paraId="547D7A8F" w14:textId="5BBD2EEA" w:rsidR="00E720EF" w:rsidRPr="00CC1631" w:rsidRDefault="001B402A"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2</w:t>
            </w:r>
            <w:r w:rsidR="00C02D4C">
              <w:rPr>
                <w:rFonts w:ascii="Arial" w:eastAsia="Calibri" w:hAnsi="Arial" w:cs="Arial"/>
                <w:color w:val="auto"/>
                <w:sz w:val="22"/>
                <w:szCs w:val="22"/>
              </w:rPr>
              <w:t>,</w:t>
            </w:r>
            <w:r w:rsidRPr="00CC1631">
              <w:rPr>
                <w:rFonts w:ascii="Arial" w:eastAsia="Calibri" w:hAnsi="Arial" w:cs="Arial"/>
                <w:color w:val="auto"/>
                <w:sz w:val="22"/>
                <w:szCs w:val="22"/>
              </w:rPr>
              <w:t>262</w:t>
            </w:r>
          </w:p>
        </w:tc>
        <w:tc>
          <w:tcPr>
            <w:tcW w:w="911" w:type="dxa"/>
            <w:shd w:val="clear" w:color="auto" w:fill="auto"/>
            <w:tcMar>
              <w:left w:w="-10" w:type="dxa"/>
              <w:right w:w="28" w:type="dxa"/>
            </w:tcMar>
            <w:vAlign w:val="center"/>
          </w:tcPr>
          <w:p w14:paraId="6CD39E48" w14:textId="3A3292D9" w:rsidR="00E720EF" w:rsidRPr="000557D2" w:rsidRDefault="00E133FD" w:rsidP="00004032">
            <w:pPr>
              <w:spacing w:after="0"/>
              <w:jc w:val="center"/>
              <w:rPr>
                <w:rFonts w:ascii="Arial" w:eastAsia="Calibri" w:hAnsi="Arial" w:cs="Arial"/>
                <w:color w:val="auto"/>
                <w:sz w:val="22"/>
                <w:szCs w:val="22"/>
                <w:highlight w:val="yellow"/>
              </w:rPr>
            </w:pPr>
            <w:r w:rsidRPr="007B46B6">
              <w:rPr>
                <w:rFonts w:ascii="Arial" w:eastAsia="Calibri" w:hAnsi="Arial" w:cs="Arial"/>
                <w:color w:val="auto"/>
                <w:sz w:val="22"/>
                <w:szCs w:val="22"/>
              </w:rPr>
              <w:t>1</w:t>
            </w:r>
            <w:r w:rsidR="00CC7D74" w:rsidRPr="007B46B6">
              <w:rPr>
                <w:rFonts w:ascii="Arial" w:eastAsia="Calibri" w:hAnsi="Arial" w:cs="Arial"/>
                <w:color w:val="auto"/>
                <w:sz w:val="22"/>
                <w:szCs w:val="22"/>
              </w:rPr>
              <w:t>64</w:t>
            </w:r>
            <w:r w:rsidR="001979CA" w:rsidRPr="007B46B6">
              <w:rPr>
                <w:rFonts w:ascii="Arial" w:eastAsia="Calibri" w:hAnsi="Arial" w:cs="Arial"/>
                <w:color w:val="auto"/>
                <w:sz w:val="22"/>
                <w:szCs w:val="22"/>
              </w:rPr>
              <w:t>%</w:t>
            </w:r>
            <w:r w:rsidR="001979CA" w:rsidRPr="000557D2">
              <w:rPr>
                <w:rFonts w:ascii="Arial" w:eastAsia="Calibri" w:hAnsi="Arial" w:cs="Arial"/>
                <w:color w:val="auto"/>
                <w:sz w:val="22"/>
                <w:szCs w:val="22"/>
                <w:highlight w:val="yellow"/>
              </w:rPr>
              <w:t xml:space="preserve"> </w:t>
            </w:r>
          </w:p>
        </w:tc>
      </w:tr>
      <w:tr w:rsidR="00E720EF" w:rsidRPr="00D37A65" w14:paraId="5F97627E" w14:textId="77777777" w:rsidTr="000E7EC3">
        <w:trPr>
          <w:trHeight w:val="934"/>
        </w:trPr>
        <w:tc>
          <w:tcPr>
            <w:tcW w:w="2520" w:type="dxa"/>
            <w:shd w:val="clear" w:color="auto" w:fill="auto"/>
            <w:tcMar>
              <w:top w:w="0" w:type="dxa"/>
              <w:left w:w="50" w:type="dxa"/>
            </w:tcMar>
            <w:vAlign w:val="center"/>
          </w:tcPr>
          <w:p w14:paraId="08B94012" w14:textId="2A16C0D3"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Assessment of aid in follow-up meetings</w:t>
            </w:r>
          </w:p>
        </w:tc>
        <w:tc>
          <w:tcPr>
            <w:tcW w:w="1341" w:type="dxa"/>
            <w:shd w:val="clear" w:color="auto" w:fill="auto"/>
            <w:tcMar>
              <w:top w:w="0" w:type="dxa"/>
              <w:left w:w="-10" w:type="dxa"/>
            </w:tcMar>
            <w:vAlign w:val="center"/>
          </w:tcPr>
          <w:p w14:paraId="45DB9874" w14:textId="77777777" w:rsidR="00E720EF" w:rsidRPr="00640F01" w:rsidRDefault="0038057D" w:rsidP="00606BD1">
            <w:pPr>
              <w:spacing w:after="0"/>
              <w:jc w:val="center"/>
              <w:rPr>
                <w:rFonts w:ascii="Arial" w:eastAsia="Calibri" w:hAnsi="Arial" w:cs="Arial"/>
                <w:b/>
                <w:color w:val="auto"/>
                <w:sz w:val="22"/>
                <w:szCs w:val="22"/>
              </w:rPr>
            </w:pPr>
            <w:r w:rsidRPr="003D6A41">
              <w:rPr>
                <w:rFonts w:ascii="Arial" w:eastAsia="Calibri" w:hAnsi="Arial" w:cs="Arial"/>
                <w:b/>
                <w:color w:val="auto"/>
                <w:sz w:val="22"/>
                <w:szCs w:val="22"/>
              </w:rPr>
              <w:t>57</w:t>
            </w:r>
          </w:p>
        </w:tc>
        <w:tc>
          <w:tcPr>
            <w:tcW w:w="2353" w:type="dxa"/>
            <w:shd w:val="clear" w:color="auto" w:fill="auto"/>
            <w:tcMar>
              <w:top w:w="0" w:type="dxa"/>
              <w:left w:w="-10" w:type="dxa"/>
            </w:tcMar>
            <w:vAlign w:val="center"/>
          </w:tcPr>
          <w:p w14:paraId="14747089" w14:textId="07040811"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aid assessed in follow-up meetings</w:t>
            </w:r>
          </w:p>
        </w:tc>
        <w:tc>
          <w:tcPr>
            <w:tcW w:w="1395" w:type="dxa"/>
            <w:shd w:val="clear" w:color="auto" w:fill="auto"/>
            <w:tcMar>
              <w:top w:w="0" w:type="dxa"/>
              <w:left w:w="-10" w:type="dxa"/>
              <w:right w:w="0" w:type="dxa"/>
            </w:tcMar>
            <w:vAlign w:val="center"/>
          </w:tcPr>
          <w:p w14:paraId="520DFBCE" w14:textId="77777777" w:rsidR="00E720EF" w:rsidRPr="00CC1631" w:rsidRDefault="00640F01" w:rsidP="00004032">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30%</w:t>
            </w:r>
          </w:p>
          <w:p w14:paraId="7D81E4F9" w14:textId="53661F2A" w:rsidR="00E179DD" w:rsidRPr="00CC1631" w:rsidRDefault="00E179DD" w:rsidP="00E133FD">
            <w:pPr>
              <w:spacing w:after="0"/>
              <w:jc w:val="center"/>
              <w:rPr>
                <w:rFonts w:ascii="Arial" w:eastAsia="Calibri" w:hAnsi="Arial" w:cs="Arial"/>
                <w:color w:val="auto"/>
                <w:sz w:val="22"/>
                <w:szCs w:val="22"/>
              </w:rPr>
            </w:pPr>
            <w:r w:rsidRPr="007B46B6">
              <w:rPr>
                <w:rFonts w:ascii="Arial" w:eastAsia="Calibri" w:hAnsi="Arial" w:cs="Arial"/>
                <w:color w:val="auto"/>
                <w:sz w:val="22"/>
                <w:szCs w:val="22"/>
              </w:rPr>
              <w:t>(17</w:t>
            </w:r>
            <w:r w:rsidR="00E133FD">
              <w:rPr>
                <w:rFonts w:ascii="Arial" w:eastAsia="Calibri" w:hAnsi="Arial" w:cs="Arial"/>
                <w:color w:val="auto"/>
                <w:sz w:val="22"/>
                <w:szCs w:val="22"/>
              </w:rPr>
              <w:t>)</w:t>
            </w:r>
          </w:p>
        </w:tc>
        <w:tc>
          <w:tcPr>
            <w:tcW w:w="1262" w:type="dxa"/>
            <w:shd w:val="clear" w:color="auto" w:fill="auto"/>
            <w:tcMar>
              <w:top w:w="0" w:type="dxa"/>
              <w:left w:w="8" w:type="dxa"/>
              <w:right w:w="28" w:type="dxa"/>
            </w:tcMar>
            <w:vAlign w:val="center"/>
          </w:tcPr>
          <w:p w14:paraId="7B3A2E2C" w14:textId="77777777" w:rsidR="00E720EF" w:rsidRPr="00CC1631" w:rsidRDefault="001979CA"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37</w:t>
            </w:r>
          </w:p>
        </w:tc>
        <w:tc>
          <w:tcPr>
            <w:tcW w:w="911" w:type="dxa"/>
            <w:shd w:val="clear" w:color="auto" w:fill="auto"/>
            <w:tcMar>
              <w:top w:w="0" w:type="dxa"/>
              <w:left w:w="-10" w:type="dxa"/>
              <w:right w:w="28" w:type="dxa"/>
            </w:tcMar>
            <w:vAlign w:val="center"/>
          </w:tcPr>
          <w:p w14:paraId="020A48CC" w14:textId="356321F1" w:rsidR="00E720EF" w:rsidRPr="000557D2" w:rsidRDefault="006B0AE8" w:rsidP="00606BD1">
            <w:pPr>
              <w:spacing w:after="0"/>
              <w:jc w:val="center"/>
              <w:rPr>
                <w:rFonts w:ascii="Arial" w:eastAsia="Calibri" w:hAnsi="Arial" w:cs="Arial"/>
                <w:color w:val="auto"/>
                <w:sz w:val="22"/>
                <w:szCs w:val="22"/>
                <w:highlight w:val="yellow"/>
              </w:rPr>
            </w:pPr>
            <w:r w:rsidRPr="007B46B6">
              <w:rPr>
                <w:rFonts w:ascii="Arial" w:eastAsia="Calibri" w:hAnsi="Arial" w:cs="Arial"/>
                <w:color w:val="auto"/>
                <w:sz w:val="22"/>
                <w:szCs w:val="22"/>
              </w:rPr>
              <w:t>217%</w:t>
            </w:r>
          </w:p>
        </w:tc>
      </w:tr>
      <w:tr w:rsidR="000E7EC3" w:rsidRPr="000E7EC3" w14:paraId="1EA97582" w14:textId="77777777" w:rsidTr="000E7EC3">
        <w:trPr>
          <w:trHeight w:val="666"/>
        </w:trPr>
        <w:tc>
          <w:tcPr>
            <w:tcW w:w="2520" w:type="dxa"/>
            <w:shd w:val="clear" w:color="auto" w:fill="auto"/>
            <w:tcMar>
              <w:top w:w="0" w:type="dxa"/>
              <w:left w:w="50" w:type="dxa"/>
            </w:tcMar>
            <w:vAlign w:val="center"/>
          </w:tcPr>
          <w:p w14:paraId="4DAA784E" w14:textId="32306296" w:rsidR="00E720EF" w:rsidRPr="00640F01" w:rsidRDefault="000172DB" w:rsidP="00606BD1">
            <w:pPr>
              <w:spacing w:after="0"/>
              <w:rPr>
                <w:rFonts w:ascii="Arial" w:eastAsia="Calibri" w:hAnsi="Arial" w:cs="Arial"/>
                <w:b/>
                <w:color w:val="auto"/>
                <w:sz w:val="22"/>
                <w:szCs w:val="22"/>
              </w:rPr>
            </w:pPr>
            <w:r w:rsidRPr="000172DB">
              <w:rPr>
                <w:rFonts w:ascii="Arial" w:eastAsia="Calibri" w:hAnsi="Arial" w:cs="Arial"/>
                <w:b/>
                <w:color w:val="auto"/>
                <w:sz w:val="22"/>
                <w:szCs w:val="22"/>
              </w:rPr>
              <w:t>On-site monitoring visits</w:t>
            </w:r>
          </w:p>
        </w:tc>
        <w:tc>
          <w:tcPr>
            <w:tcW w:w="1341" w:type="dxa"/>
            <w:shd w:val="clear" w:color="auto" w:fill="auto"/>
            <w:tcMar>
              <w:top w:w="0" w:type="dxa"/>
              <w:left w:w="-10" w:type="dxa"/>
            </w:tcMar>
            <w:vAlign w:val="center"/>
          </w:tcPr>
          <w:p w14:paraId="1FD634D6" w14:textId="77777777" w:rsidR="00E720EF" w:rsidRPr="00640F01" w:rsidRDefault="0038057D" w:rsidP="00606BD1">
            <w:pPr>
              <w:spacing w:after="0"/>
              <w:jc w:val="center"/>
              <w:rPr>
                <w:rFonts w:ascii="Arial" w:eastAsia="Calibri" w:hAnsi="Arial" w:cs="Arial"/>
                <w:b/>
                <w:color w:val="auto"/>
                <w:sz w:val="22"/>
                <w:szCs w:val="22"/>
              </w:rPr>
            </w:pPr>
            <w:r>
              <w:rPr>
                <w:rFonts w:ascii="Arial" w:eastAsia="Calibri" w:hAnsi="Arial" w:cs="Arial"/>
                <w:b/>
                <w:color w:val="auto"/>
                <w:sz w:val="22"/>
                <w:szCs w:val="22"/>
              </w:rPr>
              <w:t>5</w:t>
            </w:r>
          </w:p>
        </w:tc>
        <w:tc>
          <w:tcPr>
            <w:tcW w:w="2353" w:type="dxa"/>
            <w:shd w:val="clear" w:color="auto" w:fill="auto"/>
            <w:tcMar>
              <w:top w:w="0" w:type="dxa"/>
              <w:left w:w="-10" w:type="dxa"/>
            </w:tcMar>
            <w:vAlign w:val="center"/>
          </w:tcPr>
          <w:p w14:paraId="77B5A9D0" w14:textId="60F8797C"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on-site visits</w:t>
            </w:r>
          </w:p>
        </w:tc>
        <w:tc>
          <w:tcPr>
            <w:tcW w:w="1395" w:type="dxa"/>
            <w:shd w:val="clear" w:color="auto" w:fill="auto"/>
            <w:tcMar>
              <w:top w:w="0" w:type="dxa"/>
              <w:left w:w="-10" w:type="dxa"/>
              <w:right w:w="0" w:type="dxa"/>
            </w:tcMar>
            <w:vAlign w:val="center"/>
          </w:tcPr>
          <w:p w14:paraId="0F4099FC" w14:textId="77777777" w:rsidR="00E720EF" w:rsidRPr="00CC1631" w:rsidRDefault="00640F01"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25%</w:t>
            </w:r>
          </w:p>
          <w:p w14:paraId="3C60111E" w14:textId="739B57BD" w:rsidR="000E7EC3" w:rsidRPr="00CC1631" w:rsidRDefault="000E7EC3" w:rsidP="006B0AE8">
            <w:pPr>
              <w:spacing w:after="0"/>
              <w:jc w:val="center"/>
              <w:rPr>
                <w:rFonts w:ascii="Arial" w:eastAsia="Calibri" w:hAnsi="Arial" w:cs="Arial"/>
                <w:color w:val="auto"/>
                <w:sz w:val="22"/>
                <w:szCs w:val="22"/>
              </w:rPr>
            </w:pPr>
            <w:r w:rsidRPr="007B46B6">
              <w:rPr>
                <w:rFonts w:ascii="Arial" w:eastAsia="Calibri" w:hAnsi="Arial" w:cs="Arial"/>
                <w:color w:val="auto"/>
                <w:sz w:val="22"/>
                <w:szCs w:val="22"/>
              </w:rPr>
              <w:t>(</w:t>
            </w:r>
            <w:r w:rsidR="006B0AE8" w:rsidRPr="007B46B6">
              <w:rPr>
                <w:rFonts w:ascii="Arial" w:eastAsia="Calibri" w:hAnsi="Arial" w:cs="Arial"/>
                <w:color w:val="auto"/>
                <w:sz w:val="22"/>
                <w:szCs w:val="22"/>
              </w:rPr>
              <w:t>2</w:t>
            </w:r>
            <w:r w:rsidR="006B0AE8">
              <w:rPr>
                <w:rFonts w:ascii="Arial" w:eastAsia="Calibri" w:hAnsi="Arial" w:cs="Arial"/>
                <w:color w:val="auto"/>
                <w:sz w:val="22"/>
                <w:szCs w:val="22"/>
              </w:rPr>
              <w:t>)</w:t>
            </w:r>
          </w:p>
        </w:tc>
        <w:tc>
          <w:tcPr>
            <w:tcW w:w="1262" w:type="dxa"/>
            <w:shd w:val="clear" w:color="auto" w:fill="auto"/>
            <w:tcMar>
              <w:top w:w="0" w:type="dxa"/>
              <w:left w:w="8" w:type="dxa"/>
              <w:right w:w="28" w:type="dxa"/>
            </w:tcMar>
            <w:vAlign w:val="center"/>
          </w:tcPr>
          <w:p w14:paraId="4C7D8B0F" w14:textId="77777777" w:rsidR="00E12D40" w:rsidRPr="00CC1631" w:rsidRDefault="001B402A" w:rsidP="004F3919">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10</w:t>
            </w:r>
          </w:p>
        </w:tc>
        <w:tc>
          <w:tcPr>
            <w:tcW w:w="911" w:type="dxa"/>
            <w:shd w:val="clear" w:color="auto" w:fill="auto"/>
            <w:tcMar>
              <w:top w:w="0" w:type="dxa"/>
              <w:left w:w="-10" w:type="dxa"/>
              <w:right w:w="28" w:type="dxa"/>
            </w:tcMar>
            <w:vAlign w:val="center"/>
          </w:tcPr>
          <w:p w14:paraId="074C8C27" w14:textId="788A67E0" w:rsidR="00E720EF" w:rsidRPr="000557D2" w:rsidRDefault="006B0AE8" w:rsidP="00CC7D74">
            <w:pPr>
              <w:spacing w:after="0"/>
              <w:jc w:val="center"/>
              <w:rPr>
                <w:rFonts w:ascii="Arial" w:eastAsia="Calibri" w:hAnsi="Arial" w:cs="Arial"/>
                <w:color w:val="auto"/>
                <w:sz w:val="22"/>
                <w:szCs w:val="22"/>
                <w:highlight w:val="yellow"/>
              </w:rPr>
            </w:pPr>
            <w:r w:rsidRPr="007B46B6">
              <w:rPr>
                <w:rFonts w:ascii="Arial" w:eastAsia="Calibri" w:hAnsi="Arial" w:cs="Arial"/>
                <w:color w:val="auto"/>
                <w:sz w:val="22"/>
                <w:szCs w:val="22"/>
              </w:rPr>
              <w:t>500</w:t>
            </w:r>
            <w:r w:rsidR="00CC7D74" w:rsidRPr="007B46B6">
              <w:rPr>
                <w:rFonts w:ascii="Arial" w:eastAsia="Calibri" w:hAnsi="Arial" w:cs="Arial"/>
                <w:color w:val="auto"/>
                <w:sz w:val="22"/>
                <w:szCs w:val="22"/>
              </w:rPr>
              <w:t xml:space="preserve"> </w:t>
            </w:r>
            <w:r w:rsidR="000E7EC3" w:rsidRPr="007B46B6">
              <w:rPr>
                <w:rFonts w:ascii="Arial" w:eastAsia="Calibri" w:hAnsi="Arial" w:cs="Arial"/>
                <w:color w:val="auto"/>
                <w:sz w:val="22"/>
                <w:szCs w:val="22"/>
              </w:rPr>
              <w:t>%</w:t>
            </w:r>
          </w:p>
        </w:tc>
      </w:tr>
      <w:tr w:rsidR="00DF3243" w:rsidRPr="00DF3243" w14:paraId="22A58FB8" w14:textId="77777777" w:rsidTr="000E7EC3">
        <w:tc>
          <w:tcPr>
            <w:tcW w:w="2520" w:type="dxa"/>
            <w:shd w:val="clear" w:color="auto" w:fill="auto"/>
            <w:tcMar>
              <w:top w:w="0" w:type="dxa"/>
              <w:left w:w="50" w:type="dxa"/>
            </w:tcMar>
            <w:vAlign w:val="center"/>
          </w:tcPr>
          <w:p w14:paraId="660DBEB0" w14:textId="65B77059"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Decisions authorising/refusing changes to the conditions of aid</w:t>
            </w:r>
          </w:p>
        </w:tc>
        <w:tc>
          <w:tcPr>
            <w:tcW w:w="1341" w:type="dxa"/>
            <w:shd w:val="clear" w:color="auto" w:fill="auto"/>
            <w:tcMar>
              <w:top w:w="0" w:type="dxa"/>
              <w:left w:w="-10" w:type="dxa"/>
            </w:tcMar>
            <w:vAlign w:val="center"/>
          </w:tcPr>
          <w:p w14:paraId="38594433" w14:textId="798CB949" w:rsidR="00CC4397" w:rsidRPr="00640F01" w:rsidRDefault="0038057D" w:rsidP="00CC4397">
            <w:pPr>
              <w:spacing w:after="0"/>
              <w:jc w:val="center"/>
              <w:rPr>
                <w:rFonts w:ascii="Arial" w:eastAsia="Calibri" w:hAnsi="Arial" w:cs="Arial"/>
                <w:b/>
                <w:color w:val="auto"/>
                <w:sz w:val="22"/>
                <w:szCs w:val="22"/>
              </w:rPr>
            </w:pPr>
            <w:r w:rsidRPr="000F008A">
              <w:rPr>
                <w:rFonts w:ascii="Arial" w:eastAsia="Calibri" w:hAnsi="Arial" w:cs="Arial"/>
                <w:b/>
                <w:color w:val="auto"/>
                <w:sz w:val="22"/>
                <w:szCs w:val="22"/>
              </w:rPr>
              <w:t>1</w:t>
            </w:r>
            <w:r w:rsidR="00C02D4C">
              <w:rPr>
                <w:rFonts w:ascii="Arial" w:eastAsia="Calibri" w:hAnsi="Arial" w:cs="Arial"/>
                <w:b/>
                <w:color w:val="auto"/>
                <w:sz w:val="22"/>
                <w:szCs w:val="22"/>
              </w:rPr>
              <w:t>,</w:t>
            </w:r>
            <w:r w:rsidRPr="000F008A">
              <w:rPr>
                <w:rFonts w:ascii="Arial" w:eastAsia="Calibri" w:hAnsi="Arial" w:cs="Arial"/>
                <w:b/>
                <w:color w:val="auto"/>
                <w:sz w:val="22"/>
                <w:szCs w:val="22"/>
              </w:rPr>
              <w:t>088</w:t>
            </w:r>
          </w:p>
        </w:tc>
        <w:tc>
          <w:tcPr>
            <w:tcW w:w="2353" w:type="dxa"/>
            <w:shd w:val="clear" w:color="auto" w:fill="auto"/>
            <w:tcMar>
              <w:top w:w="0" w:type="dxa"/>
              <w:left w:w="-10" w:type="dxa"/>
            </w:tcMar>
            <w:vAlign w:val="center"/>
          </w:tcPr>
          <w:p w14:paraId="539A1F55" w14:textId="3C821BD8"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decisions modifying the conditions of aid</w:t>
            </w:r>
          </w:p>
        </w:tc>
        <w:tc>
          <w:tcPr>
            <w:tcW w:w="1395" w:type="dxa"/>
            <w:shd w:val="clear" w:color="auto" w:fill="auto"/>
            <w:tcMar>
              <w:top w:w="0" w:type="dxa"/>
              <w:left w:w="-10" w:type="dxa"/>
              <w:right w:w="0" w:type="dxa"/>
            </w:tcMar>
            <w:vAlign w:val="center"/>
          </w:tcPr>
          <w:p w14:paraId="5AB0F2AB" w14:textId="77777777" w:rsidR="00004032" w:rsidRPr="00CC1631" w:rsidRDefault="00640F01"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100%</w:t>
            </w:r>
          </w:p>
        </w:tc>
        <w:tc>
          <w:tcPr>
            <w:tcW w:w="1262" w:type="dxa"/>
            <w:shd w:val="clear" w:color="auto" w:fill="auto"/>
            <w:tcMar>
              <w:top w:w="0" w:type="dxa"/>
              <w:left w:w="8" w:type="dxa"/>
              <w:right w:w="28" w:type="dxa"/>
            </w:tcMar>
            <w:vAlign w:val="center"/>
          </w:tcPr>
          <w:p w14:paraId="515A6E73" w14:textId="20F246EA" w:rsidR="00E720EF" w:rsidRPr="00CC1631" w:rsidRDefault="001B402A"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2</w:t>
            </w:r>
            <w:r w:rsidR="00C02D4C">
              <w:rPr>
                <w:rFonts w:ascii="Arial" w:eastAsia="Calibri" w:hAnsi="Arial" w:cs="Arial"/>
                <w:color w:val="auto"/>
                <w:sz w:val="22"/>
                <w:szCs w:val="22"/>
              </w:rPr>
              <w:t>,</w:t>
            </w:r>
            <w:r w:rsidRPr="00CC1631">
              <w:rPr>
                <w:rFonts w:ascii="Arial" w:eastAsia="Calibri" w:hAnsi="Arial" w:cs="Arial"/>
                <w:color w:val="auto"/>
                <w:sz w:val="22"/>
                <w:szCs w:val="22"/>
              </w:rPr>
              <w:t>498</w:t>
            </w:r>
          </w:p>
        </w:tc>
        <w:tc>
          <w:tcPr>
            <w:tcW w:w="911" w:type="dxa"/>
            <w:shd w:val="clear" w:color="auto" w:fill="auto"/>
            <w:tcMar>
              <w:top w:w="0" w:type="dxa"/>
              <w:left w:w="-10" w:type="dxa"/>
              <w:right w:w="28" w:type="dxa"/>
            </w:tcMar>
            <w:vAlign w:val="center"/>
          </w:tcPr>
          <w:p w14:paraId="154C13F0" w14:textId="2EEEB9DF" w:rsidR="00E720EF" w:rsidRPr="000557D2" w:rsidRDefault="006B0AE8" w:rsidP="006B0AE8">
            <w:pPr>
              <w:spacing w:after="0"/>
              <w:jc w:val="center"/>
              <w:rPr>
                <w:rFonts w:ascii="Arial" w:eastAsia="Calibri" w:hAnsi="Arial" w:cs="Arial"/>
                <w:color w:val="auto"/>
                <w:sz w:val="22"/>
                <w:szCs w:val="22"/>
                <w:highlight w:val="yellow"/>
              </w:rPr>
            </w:pPr>
            <w:r w:rsidRPr="007B46B6">
              <w:rPr>
                <w:rFonts w:ascii="Arial" w:eastAsia="Calibri" w:hAnsi="Arial" w:cs="Arial"/>
                <w:color w:val="auto"/>
                <w:sz w:val="22"/>
                <w:szCs w:val="22"/>
              </w:rPr>
              <w:t>2</w:t>
            </w:r>
            <w:r w:rsidR="006D6F1A" w:rsidRPr="007B46B6">
              <w:rPr>
                <w:rFonts w:ascii="Arial" w:eastAsia="Calibri" w:hAnsi="Arial" w:cs="Arial"/>
                <w:color w:val="auto"/>
                <w:sz w:val="22"/>
                <w:szCs w:val="22"/>
              </w:rPr>
              <w:t>29%</w:t>
            </w:r>
          </w:p>
        </w:tc>
      </w:tr>
      <w:tr w:rsidR="00DF3243" w:rsidRPr="00DF3243" w14:paraId="38E1065A" w14:textId="77777777" w:rsidTr="000E7EC3">
        <w:trPr>
          <w:trHeight w:val="1222"/>
        </w:trPr>
        <w:tc>
          <w:tcPr>
            <w:tcW w:w="2520" w:type="dxa"/>
            <w:shd w:val="clear" w:color="auto" w:fill="auto"/>
            <w:tcMar>
              <w:top w:w="0" w:type="dxa"/>
              <w:left w:w="50" w:type="dxa"/>
            </w:tcMar>
            <w:vAlign w:val="center"/>
          </w:tcPr>
          <w:p w14:paraId="44873BCB" w14:textId="2D423C4C"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Citizen information and user relations</w:t>
            </w:r>
          </w:p>
        </w:tc>
        <w:tc>
          <w:tcPr>
            <w:tcW w:w="1341" w:type="dxa"/>
            <w:shd w:val="clear" w:color="auto" w:fill="auto"/>
            <w:tcMar>
              <w:top w:w="0" w:type="dxa"/>
              <w:left w:w="-10" w:type="dxa"/>
            </w:tcMar>
            <w:vAlign w:val="center"/>
          </w:tcPr>
          <w:p w14:paraId="130DAC32" w14:textId="5AC0E50F" w:rsidR="00E720EF" w:rsidRPr="00CC7D74" w:rsidRDefault="0038057D" w:rsidP="00606BD1">
            <w:pPr>
              <w:spacing w:after="0"/>
              <w:jc w:val="center"/>
              <w:rPr>
                <w:rFonts w:ascii="Arial" w:eastAsia="Calibri" w:hAnsi="Arial" w:cs="Arial"/>
                <w:b/>
                <w:color w:val="auto"/>
                <w:sz w:val="22"/>
                <w:szCs w:val="22"/>
              </w:rPr>
            </w:pPr>
            <w:r w:rsidRPr="00CC7D74">
              <w:rPr>
                <w:rFonts w:ascii="Arial" w:eastAsia="Calibri" w:hAnsi="Arial" w:cs="Arial"/>
                <w:b/>
                <w:color w:val="auto"/>
                <w:sz w:val="22"/>
                <w:szCs w:val="22"/>
              </w:rPr>
              <w:t>6</w:t>
            </w:r>
            <w:r w:rsidR="00C02D4C">
              <w:rPr>
                <w:rFonts w:ascii="Arial" w:eastAsia="Calibri" w:hAnsi="Arial" w:cs="Arial"/>
                <w:b/>
                <w:color w:val="auto"/>
                <w:sz w:val="22"/>
                <w:szCs w:val="22"/>
              </w:rPr>
              <w:t>,</w:t>
            </w:r>
            <w:r w:rsidRPr="00CC7D74">
              <w:rPr>
                <w:rFonts w:ascii="Arial" w:eastAsia="Calibri" w:hAnsi="Arial" w:cs="Arial"/>
                <w:b/>
                <w:color w:val="auto"/>
                <w:sz w:val="22"/>
                <w:szCs w:val="22"/>
              </w:rPr>
              <w:t>853</w:t>
            </w:r>
          </w:p>
        </w:tc>
        <w:tc>
          <w:tcPr>
            <w:tcW w:w="2353" w:type="dxa"/>
            <w:shd w:val="clear" w:color="auto" w:fill="auto"/>
            <w:tcMar>
              <w:top w:w="0" w:type="dxa"/>
              <w:left w:w="-10" w:type="dxa"/>
            </w:tcMar>
            <w:vAlign w:val="center"/>
          </w:tcPr>
          <w:p w14:paraId="0E93BEA7" w14:textId="3AD3D012" w:rsidR="00E720EF" w:rsidRPr="000172DB" w:rsidRDefault="000172DB" w:rsidP="00606BD1">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mails answered over the number of mails received</w:t>
            </w:r>
          </w:p>
        </w:tc>
        <w:tc>
          <w:tcPr>
            <w:tcW w:w="1395" w:type="dxa"/>
            <w:shd w:val="clear" w:color="auto" w:fill="auto"/>
            <w:tcMar>
              <w:top w:w="0" w:type="dxa"/>
              <w:left w:w="-10" w:type="dxa"/>
              <w:right w:w="0" w:type="dxa"/>
            </w:tcMar>
            <w:vAlign w:val="center"/>
          </w:tcPr>
          <w:p w14:paraId="5505C0E4" w14:textId="77777777" w:rsidR="00004032" w:rsidRPr="00CC1631" w:rsidRDefault="00640F01"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100%</w:t>
            </w:r>
          </w:p>
        </w:tc>
        <w:tc>
          <w:tcPr>
            <w:tcW w:w="1262" w:type="dxa"/>
            <w:shd w:val="clear" w:color="auto" w:fill="auto"/>
            <w:tcMar>
              <w:top w:w="0" w:type="dxa"/>
              <w:left w:w="8" w:type="dxa"/>
              <w:right w:w="28" w:type="dxa"/>
            </w:tcMar>
            <w:vAlign w:val="center"/>
          </w:tcPr>
          <w:p w14:paraId="58C5DBD2" w14:textId="0B193276" w:rsidR="00E720EF" w:rsidRPr="00CC1631" w:rsidRDefault="0088648A" w:rsidP="00606BD1">
            <w:pPr>
              <w:spacing w:after="0"/>
              <w:jc w:val="center"/>
              <w:rPr>
                <w:rFonts w:ascii="Arial" w:eastAsia="Calibri" w:hAnsi="Arial" w:cs="Arial"/>
                <w:color w:val="auto"/>
                <w:sz w:val="22"/>
                <w:szCs w:val="22"/>
              </w:rPr>
            </w:pPr>
            <w:r w:rsidRPr="00CC1631">
              <w:rPr>
                <w:rFonts w:ascii="Arial" w:eastAsia="Calibri" w:hAnsi="Arial" w:cs="Arial"/>
                <w:color w:val="auto"/>
                <w:sz w:val="22"/>
                <w:szCs w:val="22"/>
              </w:rPr>
              <w:t>7</w:t>
            </w:r>
            <w:r w:rsidR="00C02D4C">
              <w:rPr>
                <w:rFonts w:ascii="Arial" w:eastAsia="Calibri" w:hAnsi="Arial" w:cs="Arial"/>
                <w:color w:val="auto"/>
                <w:sz w:val="22"/>
                <w:szCs w:val="22"/>
              </w:rPr>
              <w:t>,</w:t>
            </w:r>
            <w:r w:rsidRPr="00CC1631">
              <w:rPr>
                <w:rFonts w:ascii="Arial" w:eastAsia="Calibri" w:hAnsi="Arial" w:cs="Arial"/>
                <w:color w:val="auto"/>
                <w:sz w:val="22"/>
                <w:szCs w:val="22"/>
              </w:rPr>
              <w:t>436</w:t>
            </w:r>
          </w:p>
        </w:tc>
        <w:tc>
          <w:tcPr>
            <w:tcW w:w="911" w:type="dxa"/>
            <w:shd w:val="clear" w:color="auto" w:fill="auto"/>
            <w:tcMar>
              <w:top w:w="0" w:type="dxa"/>
              <w:left w:w="-10" w:type="dxa"/>
              <w:right w:w="28" w:type="dxa"/>
            </w:tcMar>
            <w:vAlign w:val="center"/>
          </w:tcPr>
          <w:p w14:paraId="398EDDD5" w14:textId="15876779" w:rsidR="00E720EF" w:rsidRPr="000557D2" w:rsidRDefault="00504C4F" w:rsidP="00504C4F">
            <w:pPr>
              <w:spacing w:after="0"/>
              <w:rPr>
                <w:rFonts w:ascii="Arial" w:eastAsia="Calibri" w:hAnsi="Arial" w:cs="Arial"/>
                <w:color w:val="auto"/>
                <w:sz w:val="22"/>
                <w:szCs w:val="22"/>
                <w:highlight w:val="yellow"/>
              </w:rPr>
            </w:pPr>
            <w:r w:rsidRPr="007B46B6">
              <w:rPr>
                <w:rFonts w:ascii="Arial" w:eastAsia="Calibri" w:hAnsi="Arial" w:cs="Arial"/>
                <w:color w:val="auto"/>
                <w:sz w:val="22"/>
                <w:szCs w:val="22"/>
              </w:rPr>
              <w:t>108</w:t>
            </w:r>
            <w:r w:rsidR="00C02D4C">
              <w:rPr>
                <w:rFonts w:ascii="Arial" w:eastAsia="Calibri" w:hAnsi="Arial" w:cs="Arial"/>
                <w:color w:val="auto"/>
                <w:sz w:val="22"/>
                <w:szCs w:val="22"/>
              </w:rPr>
              <w:t>.</w:t>
            </w:r>
            <w:r w:rsidRPr="007B46B6">
              <w:rPr>
                <w:rFonts w:ascii="Arial" w:eastAsia="Calibri" w:hAnsi="Arial" w:cs="Arial"/>
                <w:color w:val="auto"/>
                <w:sz w:val="22"/>
                <w:szCs w:val="22"/>
              </w:rPr>
              <w:t>5</w:t>
            </w:r>
            <w:r w:rsidR="0088648A" w:rsidRPr="007B46B6">
              <w:rPr>
                <w:rFonts w:ascii="Arial" w:eastAsia="Calibri" w:hAnsi="Arial" w:cs="Arial"/>
                <w:color w:val="auto"/>
                <w:sz w:val="22"/>
                <w:szCs w:val="22"/>
              </w:rPr>
              <w:t>%</w:t>
            </w:r>
          </w:p>
        </w:tc>
      </w:tr>
    </w:tbl>
    <w:p w14:paraId="728D045E" w14:textId="2FD6AF88" w:rsidR="00EF4FD9" w:rsidRDefault="00EF4FD9" w:rsidP="00EF4FD9">
      <w:pPr>
        <w:spacing w:before="240" w:after="0" w:line="240" w:lineRule="auto"/>
        <w:ind w:left="360"/>
        <w:jc w:val="both"/>
        <w:rPr>
          <w:rFonts w:ascii="Arial" w:hAnsi="Arial"/>
          <w:sz w:val="20"/>
          <w:lang w:val="en-US"/>
        </w:rPr>
      </w:pPr>
      <w:r w:rsidRPr="00EF4FD9">
        <w:rPr>
          <w:rFonts w:ascii="Arial" w:hAnsi="Arial"/>
          <w:sz w:val="20"/>
          <w:lang w:val="en-US"/>
        </w:rPr>
        <w:t>- Those calls whose scientific-technical areas do not have a defined thematic orientation, but are aimed at strengthening and transforming the Spanish Science and Technology System, exercised by the Transversal Scientific-Technical Programmes, Strengthening and Excellence Branch.</w:t>
      </w:r>
    </w:p>
    <w:p w14:paraId="01B91A93" w14:textId="77777777" w:rsidR="006F6971" w:rsidRPr="00EF4FD9" w:rsidRDefault="006F6971" w:rsidP="00EF4FD9">
      <w:pPr>
        <w:spacing w:before="240" w:after="0" w:line="240" w:lineRule="auto"/>
        <w:ind w:left="360"/>
        <w:jc w:val="both"/>
        <w:rPr>
          <w:rFonts w:ascii="Arial" w:hAnsi="Arial"/>
          <w:sz w:val="20"/>
          <w:lang w:val="en-US"/>
        </w:rPr>
      </w:pPr>
    </w:p>
    <w:tbl>
      <w:tblPr>
        <w:tblW w:w="9782" w:type="dxa"/>
        <w:tblInd w:w="-2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28" w:type="dxa"/>
          <w:left w:w="50" w:type="dxa"/>
          <w:bottom w:w="28" w:type="dxa"/>
          <w:right w:w="70" w:type="dxa"/>
        </w:tblCellMar>
        <w:tblLook w:val="04A0" w:firstRow="1" w:lastRow="0" w:firstColumn="1" w:lastColumn="0" w:noHBand="0" w:noVBand="1"/>
      </w:tblPr>
      <w:tblGrid>
        <w:gridCol w:w="2492"/>
        <w:gridCol w:w="1369"/>
        <w:gridCol w:w="2600"/>
        <w:gridCol w:w="1148"/>
        <w:gridCol w:w="1181"/>
        <w:gridCol w:w="992"/>
      </w:tblGrid>
      <w:tr w:rsidR="00D37A65" w:rsidRPr="00D37A65" w14:paraId="46B97522" w14:textId="77777777" w:rsidTr="00890410">
        <w:trPr>
          <w:trHeight w:val="626"/>
        </w:trPr>
        <w:tc>
          <w:tcPr>
            <w:tcW w:w="2492" w:type="dxa"/>
            <w:shd w:val="pct10" w:color="auto" w:fill="auto"/>
            <w:tcMar>
              <w:left w:w="50" w:type="dxa"/>
            </w:tcMar>
            <w:vAlign w:val="center"/>
          </w:tcPr>
          <w:p w14:paraId="425BB313" w14:textId="4F163665" w:rsidR="00D37A65" w:rsidRPr="0038057D" w:rsidRDefault="00C02D4C" w:rsidP="00D37A65">
            <w:pPr>
              <w:spacing w:after="0"/>
              <w:jc w:val="center"/>
              <w:rPr>
                <w:rFonts w:ascii="Arial" w:eastAsia="Calibri" w:hAnsi="Arial" w:cs="Arial"/>
                <w:b/>
                <w:color w:val="auto"/>
                <w:sz w:val="22"/>
                <w:szCs w:val="22"/>
              </w:rPr>
            </w:pPr>
            <w:r>
              <w:rPr>
                <w:rFonts w:ascii="Arial" w:eastAsia="Calibri" w:hAnsi="Arial" w:cs="Arial"/>
                <w:b/>
                <w:color w:val="auto"/>
                <w:sz w:val="22"/>
                <w:szCs w:val="22"/>
              </w:rPr>
              <w:t>Activity</w:t>
            </w:r>
          </w:p>
        </w:tc>
        <w:tc>
          <w:tcPr>
            <w:tcW w:w="1369" w:type="dxa"/>
            <w:shd w:val="pct10" w:color="auto" w:fill="auto"/>
            <w:tcMar>
              <w:left w:w="-10" w:type="dxa"/>
            </w:tcMar>
            <w:vAlign w:val="center"/>
          </w:tcPr>
          <w:p w14:paraId="52F1B4DF" w14:textId="3A0289B2" w:rsidR="00D37A65" w:rsidRPr="0038057D" w:rsidRDefault="00C02D4C" w:rsidP="00D37A65">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Estimate 2021</w:t>
            </w:r>
          </w:p>
        </w:tc>
        <w:tc>
          <w:tcPr>
            <w:tcW w:w="2600" w:type="dxa"/>
            <w:shd w:val="pct10" w:color="auto" w:fill="auto"/>
            <w:tcMar>
              <w:left w:w="-10" w:type="dxa"/>
            </w:tcMar>
            <w:vAlign w:val="center"/>
          </w:tcPr>
          <w:p w14:paraId="1DB4A81B" w14:textId="0273E525" w:rsidR="00D37A65" w:rsidRPr="0038057D" w:rsidRDefault="00C02D4C" w:rsidP="00D37A65">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Actual workload indicator</w:t>
            </w:r>
          </w:p>
        </w:tc>
        <w:tc>
          <w:tcPr>
            <w:tcW w:w="1148" w:type="dxa"/>
            <w:shd w:val="pct10" w:color="auto" w:fill="auto"/>
            <w:tcMar>
              <w:left w:w="-10" w:type="dxa"/>
            </w:tcMar>
            <w:vAlign w:val="center"/>
          </w:tcPr>
          <w:p w14:paraId="36A1C629" w14:textId="30D16BEA" w:rsidR="00D37A65" w:rsidRPr="0038057D" w:rsidRDefault="00C02D4C" w:rsidP="00D37A65">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Objective</w:t>
            </w:r>
          </w:p>
        </w:tc>
        <w:tc>
          <w:tcPr>
            <w:tcW w:w="1181" w:type="dxa"/>
            <w:shd w:val="pct10" w:color="auto" w:fill="auto"/>
            <w:tcMar>
              <w:left w:w="-10" w:type="dxa"/>
              <w:bottom w:w="0" w:type="dxa"/>
            </w:tcMar>
            <w:vAlign w:val="center"/>
          </w:tcPr>
          <w:p w14:paraId="773BEF21" w14:textId="73CD768E" w:rsidR="00D37A65" w:rsidRPr="0038057D" w:rsidRDefault="00C02D4C" w:rsidP="00D37A65">
            <w:pPr>
              <w:spacing w:after="0"/>
              <w:jc w:val="center"/>
              <w:rPr>
                <w:rFonts w:ascii="Arial" w:eastAsia="Calibri" w:hAnsi="Arial" w:cs="Arial"/>
                <w:b/>
                <w:color w:val="auto"/>
                <w:sz w:val="22"/>
                <w:szCs w:val="22"/>
              </w:rPr>
            </w:pPr>
            <w:r w:rsidRPr="00C02D4C">
              <w:rPr>
                <w:rFonts w:ascii="Arial" w:eastAsia="Calibri" w:hAnsi="Arial" w:cs="Arial"/>
                <w:b/>
                <w:color w:val="auto"/>
                <w:sz w:val="22"/>
                <w:szCs w:val="22"/>
              </w:rPr>
              <w:t>Carried out</w:t>
            </w:r>
          </w:p>
        </w:tc>
        <w:tc>
          <w:tcPr>
            <w:tcW w:w="992" w:type="dxa"/>
            <w:shd w:val="pct10" w:color="auto" w:fill="auto"/>
            <w:tcMar>
              <w:top w:w="0" w:type="dxa"/>
              <w:left w:w="-10" w:type="dxa"/>
              <w:bottom w:w="0" w:type="dxa"/>
              <w:right w:w="0" w:type="dxa"/>
            </w:tcMar>
            <w:vAlign w:val="center"/>
          </w:tcPr>
          <w:p w14:paraId="5151B5D4" w14:textId="7F242327" w:rsidR="00D37A65" w:rsidRPr="0038057D" w:rsidRDefault="000172DB" w:rsidP="00D37A65">
            <w:pPr>
              <w:spacing w:after="0"/>
              <w:jc w:val="center"/>
              <w:rPr>
                <w:rFonts w:ascii="Arial" w:eastAsia="Calibri" w:hAnsi="Arial" w:cs="Arial"/>
                <w:b/>
                <w:color w:val="auto"/>
                <w:sz w:val="22"/>
                <w:szCs w:val="22"/>
              </w:rPr>
            </w:pPr>
            <w:r w:rsidRPr="000172DB">
              <w:rPr>
                <w:rFonts w:ascii="Arial" w:eastAsia="Calibri" w:hAnsi="Arial" w:cs="Arial"/>
                <w:b/>
                <w:color w:val="auto"/>
                <w:sz w:val="22"/>
                <w:szCs w:val="22"/>
              </w:rPr>
              <w:t>% of target</w:t>
            </w:r>
          </w:p>
        </w:tc>
      </w:tr>
      <w:tr w:rsidR="000172DB" w:rsidRPr="00D37A65" w14:paraId="0FE3DF6D" w14:textId="77777777" w:rsidTr="005C308F">
        <w:trPr>
          <w:trHeight w:val="810"/>
        </w:trPr>
        <w:tc>
          <w:tcPr>
            <w:tcW w:w="2492" w:type="dxa"/>
            <w:shd w:val="clear" w:color="auto" w:fill="auto"/>
            <w:tcMar>
              <w:top w:w="0" w:type="dxa"/>
              <w:left w:w="50" w:type="dxa"/>
            </w:tcMar>
          </w:tcPr>
          <w:p w14:paraId="53CF8180" w14:textId="271E4672"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Management of the scientific-technical monitoring of grants</w:t>
            </w:r>
          </w:p>
        </w:tc>
        <w:tc>
          <w:tcPr>
            <w:tcW w:w="1369" w:type="dxa"/>
            <w:shd w:val="clear" w:color="auto" w:fill="auto"/>
            <w:tcMar>
              <w:top w:w="0" w:type="dxa"/>
              <w:left w:w="-10" w:type="dxa"/>
            </w:tcMar>
            <w:vAlign w:val="center"/>
          </w:tcPr>
          <w:p w14:paraId="5AA7F7C5" w14:textId="7261A1A2" w:rsidR="000172DB" w:rsidRPr="0038057D" w:rsidRDefault="000172DB" w:rsidP="000172DB">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12</w:t>
            </w:r>
            <w:r>
              <w:rPr>
                <w:rFonts w:ascii="Arial" w:eastAsia="Calibri" w:hAnsi="Arial" w:cs="Arial"/>
                <w:color w:val="auto"/>
                <w:sz w:val="22"/>
                <w:szCs w:val="22"/>
              </w:rPr>
              <w:t>,</w:t>
            </w:r>
            <w:r w:rsidRPr="0038057D">
              <w:rPr>
                <w:rFonts w:ascii="Arial" w:eastAsia="Calibri" w:hAnsi="Arial" w:cs="Arial"/>
                <w:color w:val="auto"/>
                <w:sz w:val="22"/>
                <w:szCs w:val="22"/>
              </w:rPr>
              <w:t>583</w:t>
            </w:r>
          </w:p>
        </w:tc>
        <w:tc>
          <w:tcPr>
            <w:tcW w:w="2600" w:type="dxa"/>
            <w:shd w:val="clear" w:color="auto" w:fill="auto"/>
            <w:tcMar>
              <w:top w:w="0" w:type="dxa"/>
              <w:left w:w="-10" w:type="dxa"/>
            </w:tcMar>
          </w:tcPr>
          <w:p w14:paraId="78D92C76" w14:textId="364258A9"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grants monitored</w:t>
            </w:r>
          </w:p>
        </w:tc>
        <w:tc>
          <w:tcPr>
            <w:tcW w:w="1148" w:type="dxa"/>
            <w:shd w:val="clear" w:color="auto" w:fill="auto"/>
            <w:tcMar>
              <w:top w:w="0" w:type="dxa"/>
              <w:left w:w="-10" w:type="dxa"/>
              <w:right w:w="0" w:type="dxa"/>
            </w:tcMar>
            <w:vAlign w:val="center"/>
          </w:tcPr>
          <w:p w14:paraId="3E8B9A49" w14:textId="77777777" w:rsidR="000172DB" w:rsidRPr="0038057D" w:rsidRDefault="000172DB" w:rsidP="000172DB">
            <w:pPr>
              <w:spacing w:after="0"/>
              <w:jc w:val="center"/>
              <w:rPr>
                <w:rFonts w:ascii="Arial" w:eastAsia="Calibri" w:hAnsi="Arial" w:cs="Arial"/>
                <w:color w:val="auto"/>
                <w:sz w:val="22"/>
                <w:szCs w:val="22"/>
              </w:rPr>
            </w:pPr>
            <w:r>
              <w:rPr>
                <w:rFonts w:ascii="Arial" w:eastAsia="Calibri" w:hAnsi="Arial" w:cs="Arial"/>
                <w:color w:val="auto"/>
                <w:sz w:val="22"/>
                <w:szCs w:val="22"/>
              </w:rPr>
              <w:t>50%</w:t>
            </w:r>
          </w:p>
        </w:tc>
        <w:tc>
          <w:tcPr>
            <w:tcW w:w="1181" w:type="dxa"/>
            <w:shd w:val="clear" w:color="auto" w:fill="auto"/>
            <w:tcMar>
              <w:left w:w="8" w:type="dxa"/>
              <w:right w:w="28" w:type="dxa"/>
            </w:tcMar>
            <w:vAlign w:val="center"/>
          </w:tcPr>
          <w:p w14:paraId="0CAAC042" w14:textId="5D11873A" w:rsidR="000172DB" w:rsidRPr="00D57BF7" w:rsidRDefault="000172DB" w:rsidP="000172DB">
            <w:pPr>
              <w:spacing w:after="0"/>
              <w:jc w:val="center"/>
              <w:rPr>
                <w:rFonts w:ascii="Arial" w:eastAsia="Calibri" w:hAnsi="Arial" w:cs="Arial"/>
                <w:color w:val="auto"/>
                <w:sz w:val="22"/>
                <w:szCs w:val="22"/>
              </w:rPr>
            </w:pPr>
            <w:r w:rsidRPr="00D57BF7">
              <w:rPr>
                <w:rFonts w:ascii="Arial" w:eastAsia="Calibri" w:hAnsi="Arial" w:cs="Arial"/>
                <w:color w:val="auto"/>
                <w:sz w:val="22"/>
                <w:szCs w:val="22"/>
              </w:rPr>
              <w:t>7</w:t>
            </w:r>
            <w:r>
              <w:rPr>
                <w:rFonts w:ascii="Arial" w:eastAsia="Calibri" w:hAnsi="Arial" w:cs="Arial"/>
                <w:color w:val="auto"/>
                <w:sz w:val="22"/>
                <w:szCs w:val="22"/>
              </w:rPr>
              <w:t>,</w:t>
            </w:r>
            <w:r w:rsidRPr="00D57BF7">
              <w:rPr>
                <w:rFonts w:ascii="Arial" w:eastAsia="Calibri" w:hAnsi="Arial" w:cs="Arial"/>
                <w:color w:val="auto"/>
                <w:sz w:val="22"/>
                <w:szCs w:val="22"/>
              </w:rPr>
              <w:t>676</w:t>
            </w:r>
          </w:p>
        </w:tc>
        <w:tc>
          <w:tcPr>
            <w:tcW w:w="992" w:type="dxa"/>
            <w:shd w:val="clear" w:color="auto" w:fill="auto"/>
            <w:tcMar>
              <w:left w:w="-10" w:type="dxa"/>
              <w:right w:w="28" w:type="dxa"/>
            </w:tcMar>
            <w:vAlign w:val="center"/>
          </w:tcPr>
          <w:p w14:paraId="0D9E605F" w14:textId="6A0BA2B8" w:rsidR="000172DB" w:rsidRPr="002E3CC2" w:rsidRDefault="000172DB" w:rsidP="000172DB">
            <w:pPr>
              <w:spacing w:after="0"/>
              <w:jc w:val="center"/>
              <w:rPr>
                <w:rFonts w:ascii="Arial" w:eastAsia="Calibri" w:hAnsi="Arial" w:cs="Arial"/>
                <w:color w:val="auto"/>
                <w:sz w:val="22"/>
                <w:szCs w:val="22"/>
                <w:highlight w:val="yellow"/>
              </w:rPr>
            </w:pPr>
            <w:r w:rsidRPr="00055105">
              <w:rPr>
                <w:rFonts w:ascii="Arial" w:eastAsia="Calibri" w:hAnsi="Arial" w:cs="Arial"/>
                <w:color w:val="auto"/>
                <w:sz w:val="22"/>
                <w:szCs w:val="22"/>
              </w:rPr>
              <w:t>122%</w:t>
            </w:r>
          </w:p>
        </w:tc>
      </w:tr>
      <w:tr w:rsidR="000172DB" w:rsidRPr="00D37A65" w14:paraId="5EEC7651" w14:textId="77777777" w:rsidTr="005C308F">
        <w:trPr>
          <w:trHeight w:val="934"/>
        </w:trPr>
        <w:tc>
          <w:tcPr>
            <w:tcW w:w="2492" w:type="dxa"/>
            <w:shd w:val="clear" w:color="auto" w:fill="auto"/>
            <w:tcMar>
              <w:top w:w="0" w:type="dxa"/>
              <w:left w:w="50" w:type="dxa"/>
            </w:tcMar>
          </w:tcPr>
          <w:p w14:paraId="33FF13F1" w14:textId="2F5C69E0"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Assessment of grants at monitoring meetings</w:t>
            </w:r>
          </w:p>
        </w:tc>
        <w:tc>
          <w:tcPr>
            <w:tcW w:w="1369" w:type="dxa"/>
            <w:shd w:val="clear" w:color="auto" w:fill="auto"/>
            <w:tcMar>
              <w:top w:w="0" w:type="dxa"/>
              <w:left w:w="-10" w:type="dxa"/>
            </w:tcMar>
            <w:vAlign w:val="center"/>
          </w:tcPr>
          <w:p w14:paraId="5BACD8FE" w14:textId="7F40FA81" w:rsidR="000172DB" w:rsidRPr="0038057D" w:rsidRDefault="000172DB" w:rsidP="000172DB">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2</w:t>
            </w:r>
            <w:r>
              <w:rPr>
                <w:rFonts w:ascii="Arial" w:eastAsia="Calibri" w:hAnsi="Arial" w:cs="Arial"/>
                <w:color w:val="auto"/>
                <w:sz w:val="22"/>
                <w:szCs w:val="22"/>
              </w:rPr>
              <w:t>,</w:t>
            </w:r>
            <w:r w:rsidRPr="0038057D">
              <w:rPr>
                <w:rFonts w:ascii="Arial" w:eastAsia="Calibri" w:hAnsi="Arial" w:cs="Arial"/>
                <w:color w:val="auto"/>
                <w:sz w:val="22"/>
                <w:szCs w:val="22"/>
              </w:rPr>
              <w:t>467</w:t>
            </w:r>
          </w:p>
        </w:tc>
        <w:tc>
          <w:tcPr>
            <w:tcW w:w="2600" w:type="dxa"/>
            <w:shd w:val="clear" w:color="auto" w:fill="auto"/>
            <w:tcMar>
              <w:top w:w="0" w:type="dxa"/>
              <w:left w:w="-10" w:type="dxa"/>
            </w:tcMar>
          </w:tcPr>
          <w:p w14:paraId="110D7D51" w14:textId="5D5B5B5E"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grants assessed in monitoring meetings</w:t>
            </w:r>
          </w:p>
        </w:tc>
        <w:tc>
          <w:tcPr>
            <w:tcW w:w="1148" w:type="dxa"/>
            <w:shd w:val="clear" w:color="auto" w:fill="auto"/>
            <w:tcMar>
              <w:top w:w="0" w:type="dxa"/>
              <w:left w:w="-10" w:type="dxa"/>
              <w:right w:w="0" w:type="dxa"/>
            </w:tcMar>
            <w:vAlign w:val="center"/>
          </w:tcPr>
          <w:p w14:paraId="4D8D3543" w14:textId="77777777" w:rsidR="000172DB" w:rsidRPr="0038057D" w:rsidRDefault="000172DB" w:rsidP="000172DB">
            <w:pPr>
              <w:spacing w:after="0"/>
              <w:jc w:val="center"/>
              <w:rPr>
                <w:rFonts w:ascii="Arial" w:eastAsia="Calibri" w:hAnsi="Arial" w:cs="Arial"/>
                <w:color w:val="auto"/>
                <w:sz w:val="22"/>
                <w:szCs w:val="22"/>
              </w:rPr>
            </w:pPr>
            <w:r>
              <w:rPr>
                <w:rFonts w:ascii="Arial" w:eastAsia="Calibri" w:hAnsi="Arial" w:cs="Arial"/>
                <w:color w:val="auto"/>
                <w:sz w:val="22"/>
                <w:szCs w:val="22"/>
              </w:rPr>
              <w:t>30%</w:t>
            </w:r>
          </w:p>
        </w:tc>
        <w:tc>
          <w:tcPr>
            <w:tcW w:w="1181" w:type="dxa"/>
            <w:shd w:val="clear" w:color="auto" w:fill="auto"/>
            <w:tcMar>
              <w:top w:w="0" w:type="dxa"/>
              <w:left w:w="8" w:type="dxa"/>
              <w:right w:w="28" w:type="dxa"/>
            </w:tcMar>
            <w:vAlign w:val="center"/>
          </w:tcPr>
          <w:p w14:paraId="3D4124F4" w14:textId="77777777" w:rsidR="000172DB" w:rsidRPr="00D57BF7" w:rsidRDefault="000172DB" w:rsidP="000172DB">
            <w:pPr>
              <w:spacing w:after="0"/>
              <w:jc w:val="center"/>
              <w:rPr>
                <w:rFonts w:ascii="Arial" w:eastAsia="Calibri" w:hAnsi="Arial" w:cs="Arial"/>
                <w:color w:val="auto"/>
                <w:sz w:val="22"/>
                <w:szCs w:val="22"/>
              </w:rPr>
            </w:pPr>
            <w:r w:rsidRPr="00D57BF7">
              <w:rPr>
                <w:rFonts w:ascii="Arial" w:eastAsia="Calibri" w:hAnsi="Arial" w:cs="Arial"/>
                <w:color w:val="auto"/>
                <w:sz w:val="22"/>
                <w:szCs w:val="22"/>
              </w:rPr>
              <w:t>486</w:t>
            </w:r>
          </w:p>
        </w:tc>
        <w:tc>
          <w:tcPr>
            <w:tcW w:w="992" w:type="dxa"/>
            <w:shd w:val="clear" w:color="auto" w:fill="auto"/>
            <w:tcMar>
              <w:top w:w="0" w:type="dxa"/>
              <w:left w:w="-10" w:type="dxa"/>
              <w:right w:w="28" w:type="dxa"/>
            </w:tcMar>
            <w:vAlign w:val="center"/>
          </w:tcPr>
          <w:p w14:paraId="073387C6" w14:textId="320EE1DC" w:rsidR="000172DB" w:rsidRPr="002E3CC2" w:rsidRDefault="000172DB" w:rsidP="000172DB">
            <w:pPr>
              <w:spacing w:after="0"/>
              <w:jc w:val="center"/>
              <w:rPr>
                <w:rFonts w:ascii="Arial" w:eastAsia="Calibri" w:hAnsi="Arial" w:cs="Arial"/>
                <w:color w:val="auto"/>
                <w:sz w:val="22"/>
                <w:szCs w:val="22"/>
                <w:highlight w:val="yellow"/>
              </w:rPr>
            </w:pPr>
            <w:r w:rsidRPr="00055105">
              <w:rPr>
                <w:rFonts w:ascii="Arial" w:eastAsia="Calibri" w:hAnsi="Arial" w:cs="Arial"/>
                <w:color w:val="auto"/>
                <w:sz w:val="22"/>
                <w:szCs w:val="22"/>
              </w:rPr>
              <w:t>65% (*)</w:t>
            </w:r>
          </w:p>
        </w:tc>
      </w:tr>
      <w:tr w:rsidR="000172DB" w:rsidRPr="00D37A65" w14:paraId="12E766B7" w14:textId="77777777" w:rsidTr="005C308F">
        <w:trPr>
          <w:trHeight w:val="666"/>
        </w:trPr>
        <w:tc>
          <w:tcPr>
            <w:tcW w:w="2492" w:type="dxa"/>
            <w:shd w:val="clear" w:color="auto" w:fill="auto"/>
            <w:tcMar>
              <w:top w:w="0" w:type="dxa"/>
              <w:left w:w="50" w:type="dxa"/>
            </w:tcMar>
          </w:tcPr>
          <w:p w14:paraId="3083F4E4" w14:textId="1C973A4C"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 xml:space="preserve">On-site monitoring visits </w:t>
            </w:r>
          </w:p>
        </w:tc>
        <w:tc>
          <w:tcPr>
            <w:tcW w:w="1369" w:type="dxa"/>
            <w:shd w:val="clear" w:color="auto" w:fill="auto"/>
            <w:tcMar>
              <w:top w:w="0" w:type="dxa"/>
              <w:left w:w="-10" w:type="dxa"/>
            </w:tcMar>
            <w:vAlign w:val="center"/>
          </w:tcPr>
          <w:p w14:paraId="5156A525" w14:textId="77777777" w:rsidR="000172DB" w:rsidRPr="0038057D" w:rsidRDefault="000172DB" w:rsidP="000172DB">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340</w:t>
            </w:r>
          </w:p>
        </w:tc>
        <w:tc>
          <w:tcPr>
            <w:tcW w:w="2600" w:type="dxa"/>
            <w:shd w:val="clear" w:color="auto" w:fill="auto"/>
            <w:tcMar>
              <w:top w:w="0" w:type="dxa"/>
              <w:left w:w="-10" w:type="dxa"/>
            </w:tcMar>
          </w:tcPr>
          <w:p w14:paraId="040A5FE0" w14:textId="1947AB99"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on-site visits</w:t>
            </w:r>
          </w:p>
        </w:tc>
        <w:tc>
          <w:tcPr>
            <w:tcW w:w="1148" w:type="dxa"/>
            <w:shd w:val="clear" w:color="auto" w:fill="auto"/>
            <w:tcMar>
              <w:top w:w="0" w:type="dxa"/>
              <w:left w:w="-10" w:type="dxa"/>
              <w:right w:w="0" w:type="dxa"/>
            </w:tcMar>
            <w:vAlign w:val="center"/>
          </w:tcPr>
          <w:p w14:paraId="1D0CC947" w14:textId="77777777" w:rsidR="000172DB" w:rsidRPr="0038057D" w:rsidRDefault="000172DB" w:rsidP="000172DB">
            <w:pPr>
              <w:spacing w:after="0"/>
              <w:jc w:val="center"/>
              <w:rPr>
                <w:rFonts w:ascii="Arial" w:eastAsia="Calibri" w:hAnsi="Arial" w:cs="Arial"/>
                <w:color w:val="auto"/>
                <w:sz w:val="22"/>
                <w:szCs w:val="22"/>
              </w:rPr>
            </w:pPr>
            <w:r>
              <w:rPr>
                <w:rFonts w:ascii="Arial" w:eastAsia="Calibri" w:hAnsi="Arial" w:cs="Arial"/>
                <w:color w:val="auto"/>
                <w:sz w:val="22"/>
                <w:szCs w:val="22"/>
              </w:rPr>
              <w:t>25%</w:t>
            </w:r>
          </w:p>
        </w:tc>
        <w:tc>
          <w:tcPr>
            <w:tcW w:w="1181" w:type="dxa"/>
            <w:shd w:val="clear" w:color="auto" w:fill="auto"/>
            <w:tcMar>
              <w:top w:w="0" w:type="dxa"/>
              <w:left w:w="8" w:type="dxa"/>
              <w:right w:w="28" w:type="dxa"/>
            </w:tcMar>
            <w:vAlign w:val="center"/>
          </w:tcPr>
          <w:p w14:paraId="0E92656A" w14:textId="77777777" w:rsidR="000172DB" w:rsidRPr="00D57BF7" w:rsidRDefault="000172DB" w:rsidP="000172DB">
            <w:pPr>
              <w:spacing w:after="0"/>
              <w:jc w:val="center"/>
              <w:rPr>
                <w:rFonts w:ascii="Arial" w:eastAsia="Calibri" w:hAnsi="Arial" w:cs="Arial"/>
                <w:color w:val="auto"/>
                <w:sz w:val="22"/>
                <w:szCs w:val="22"/>
              </w:rPr>
            </w:pPr>
            <w:r w:rsidRPr="00D57BF7">
              <w:rPr>
                <w:rFonts w:ascii="Arial" w:eastAsia="Calibri" w:hAnsi="Arial" w:cs="Arial"/>
                <w:color w:val="auto"/>
                <w:sz w:val="22"/>
                <w:szCs w:val="22"/>
              </w:rPr>
              <w:t>52</w:t>
            </w:r>
          </w:p>
        </w:tc>
        <w:tc>
          <w:tcPr>
            <w:tcW w:w="992" w:type="dxa"/>
            <w:shd w:val="clear" w:color="auto" w:fill="auto"/>
            <w:tcMar>
              <w:top w:w="0" w:type="dxa"/>
              <w:left w:w="-10" w:type="dxa"/>
              <w:right w:w="28" w:type="dxa"/>
            </w:tcMar>
            <w:vAlign w:val="center"/>
          </w:tcPr>
          <w:p w14:paraId="214944F6" w14:textId="6E909122" w:rsidR="000172DB" w:rsidRPr="002E3CC2" w:rsidRDefault="000172DB" w:rsidP="000172DB">
            <w:pPr>
              <w:spacing w:after="0"/>
              <w:jc w:val="center"/>
              <w:rPr>
                <w:rFonts w:ascii="Arial" w:eastAsia="Calibri" w:hAnsi="Arial" w:cs="Arial"/>
                <w:color w:val="auto"/>
                <w:sz w:val="22"/>
                <w:szCs w:val="22"/>
                <w:highlight w:val="yellow"/>
              </w:rPr>
            </w:pPr>
            <w:r w:rsidRPr="00055105">
              <w:rPr>
                <w:rFonts w:ascii="Arial" w:eastAsia="Calibri" w:hAnsi="Arial" w:cs="Arial"/>
                <w:color w:val="auto"/>
                <w:sz w:val="22"/>
                <w:szCs w:val="22"/>
              </w:rPr>
              <w:t>61%(**)</w:t>
            </w:r>
          </w:p>
        </w:tc>
      </w:tr>
      <w:tr w:rsidR="000172DB" w:rsidRPr="00D37A65" w14:paraId="50D4CC5E" w14:textId="77777777" w:rsidTr="005C308F">
        <w:tc>
          <w:tcPr>
            <w:tcW w:w="2492" w:type="dxa"/>
            <w:shd w:val="clear" w:color="auto" w:fill="auto"/>
            <w:tcMar>
              <w:top w:w="0" w:type="dxa"/>
              <w:left w:w="50" w:type="dxa"/>
            </w:tcMar>
          </w:tcPr>
          <w:p w14:paraId="525C29AF" w14:textId="65757AE7"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Decisions to authorise/refuse modifications to the conditions of support</w:t>
            </w:r>
          </w:p>
        </w:tc>
        <w:tc>
          <w:tcPr>
            <w:tcW w:w="1369" w:type="dxa"/>
            <w:shd w:val="clear" w:color="auto" w:fill="auto"/>
            <w:tcMar>
              <w:top w:w="0" w:type="dxa"/>
              <w:left w:w="-10" w:type="dxa"/>
            </w:tcMar>
            <w:vAlign w:val="center"/>
          </w:tcPr>
          <w:p w14:paraId="34B8090C" w14:textId="2BEB5E60" w:rsidR="000172DB" w:rsidRPr="0038057D" w:rsidRDefault="000172DB" w:rsidP="000172DB">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6</w:t>
            </w:r>
            <w:r>
              <w:rPr>
                <w:rFonts w:ascii="Arial" w:eastAsia="Calibri" w:hAnsi="Arial" w:cs="Arial"/>
                <w:color w:val="auto"/>
                <w:sz w:val="22"/>
                <w:szCs w:val="22"/>
              </w:rPr>
              <w:t>,</w:t>
            </w:r>
            <w:r w:rsidRPr="0038057D">
              <w:rPr>
                <w:rFonts w:ascii="Arial" w:eastAsia="Calibri" w:hAnsi="Arial" w:cs="Arial"/>
                <w:color w:val="auto"/>
                <w:sz w:val="22"/>
                <w:szCs w:val="22"/>
              </w:rPr>
              <w:t>500</w:t>
            </w:r>
          </w:p>
        </w:tc>
        <w:tc>
          <w:tcPr>
            <w:tcW w:w="2600" w:type="dxa"/>
            <w:shd w:val="clear" w:color="auto" w:fill="auto"/>
            <w:tcMar>
              <w:top w:w="0" w:type="dxa"/>
              <w:left w:w="-10" w:type="dxa"/>
            </w:tcMar>
          </w:tcPr>
          <w:p w14:paraId="133FEF79" w14:textId="1C982104" w:rsidR="000172DB" w:rsidRPr="000172DB" w:rsidRDefault="000172DB" w:rsidP="000172DB">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t>No. of decisions to modify aid conditions</w:t>
            </w:r>
          </w:p>
        </w:tc>
        <w:tc>
          <w:tcPr>
            <w:tcW w:w="1148" w:type="dxa"/>
            <w:shd w:val="clear" w:color="auto" w:fill="auto"/>
            <w:tcMar>
              <w:top w:w="0" w:type="dxa"/>
              <w:left w:w="-10" w:type="dxa"/>
              <w:right w:w="0" w:type="dxa"/>
            </w:tcMar>
            <w:vAlign w:val="center"/>
          </w:tcPr>
          <w:p w14:paraId="16D2ADD5" w14:textId="77777777" w:rsidR="000172DB" w:rsidRPr="0038057D" w:rsidRDefault="000172DB" w:rsidP="000172DB">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100%</w:t>
            </w:r>
          </w:p>
        </w:tc>
        <w:tc>
          <w:tcPr>
            <w:tcW w:w="1181" w:type="dxa"/>
            <w:shd w:val="clear" w:color="auto" w:fill="auto"/>
            <w:tcMar>
              <w:top w:w="0" w:type="dxa"/>
              <w:left w:w="8" w:type="dxa"/>
              <w:right w:w="28" w:type="dxa"/>
            </w:tcMar>
            <w:vAlign w:val="center"/>
          </w:tcPr>
          <w:p w14:paraId="2B6372B0" w14:textId="6176D71B" w:rsidR="000172DB" w:rsidRPr="00D57BF7" w:rsidRDefault="000172DB" w:rsidP="000172DB">
            <w:pPr>
              <w:spacing w:after="0"/>
              <w:jc w:val="center"/>
              <w:rPr>
                <w:rFonts w:ascii="Arial" w:eastAsia="Calibri" w:hAnsi="Arial" w:cs="Arial"/>
                <w:color w:val="auto"/>
                <w:sz w:val="22"/>
                <w:szCs w:val="22"/>
              </w:rPr>
            </w:pPr>
            <w:r w:rsidRPr="00D57BF7">
              <w:rPr>
                <w:rFonts w:ascii="Arial" w:eastAsia="Calibri" w:hAnsi="Arial" w:cs="Arial"/>
                <w:color w:val="auto"/>
                <w:sz w:val="22"/>
                <w:szCs w:val="22"/>
              </w:rPr>
              <w:t>8</w:t>
            </w:r>
            <w:r>
              <w:rPr>
                <w:rFonts w:ascii="Arial" w:eastAsia="Calibri" w:hAnsi="Arial" w:cs="Arial"/>
                <w:color w:val="auto"/>
                <w:sz w:val="22"/>
                <w:szCs w:val="22"/>
              </w:rPr>
              <w:t>,</w:t>
            </w:r>
            <w:r w:rsidRPr="00D57BF7">
              <w:rPr>
                <w:rFonts w:ascii="Arial" w:eastAsia="Calibri" w:hAnsi="Arial" w:cs="Arial"/>
                <w:color w:val="auto"/>
                <w:sz w:val="22"/>
                <w:szCs w:val="22"/>
              </w:rPr>
              <w:t>785</w:t>
            </w:r>
          </w:p>
        </w:tc>
        <w:tc>
          <w:tcPr>
            <w:tcW w:w="992" w:type="dxa"/>
            <w:shd w:val="clear" w:color="auto" w:fill="auto"/>
            <w:tcMar>
              <w:top w:w="0" w:type="dxa"/>
              <w:left w:w="-10" w:type="dxa"/>
              <w:right w:w="28" w:type="dxa"/>
            </w:tcMar>
            <w:vAlign w:val="center"/>
          </w:tcPr>
          <w:p w14:paraId="21338728" w14:textId="77777777" w:rsidR="000172DB" w:rsidRPr="002E3CC2" w:rsidRDefault="000172DB" w:rsidP="000172DB">
            <w:pPr>
              <w:spacing w:after="0"/>
              <w:jc w:val="center"/>
              <w:rPr>
                <w:rFonts w:ascii="Arial" w:eastAsia="Calibri" w:hAnsi="Arial" w:cs="Arial"/>
                <w:color w:val="auto"/>
                <w:sz w:val="22"/>
                <w:szCs w:val="22"/>
              </w:rPr>
            </w:pPr>
            <w:r w:rsidRPr="002E3CC2">
              <w:rPr>
                <w:rFonts w:ascii="Arial" w:eastAsia="Calibri" w:hAnsi="Arial" w:cs="Arial"/>
                <w:color w:val="auto"/>
                <w:sz w:val="22"/>
                <w:szCs w:val="22"/>
              </w:rPr>
              <w:t>135%</w:t>
            </w:r>
          </w:p>
        </w:tc>
      </w:tr>
      <w:tr w:rsidR="00D37A65" w:rsidRPr="00D37A65" w14:paraId="1044C5CF" w14:textId="77777777" w:rsidTr="00890410">
        <w:trPr>
          <w:trHeight w:val="1222"/>
        </w:trPr>
        <w:tc>
          <w:tcPr>
            <w:tcW w:w="2492" w:type="dxa"/>
            <w:shd w:val="clear" w:color="auto" w:fill="auto"/>
            <w:tcMar>
              <w:top w:w="0" w:type="dxa"/>
              <w:left w:w="50" w:type="dxa"/>
            </w:tcMar>
            <w:vAlign w:val="center"/>
          </w:tcPr>
          <w:p w14:paraId="0EB10CE4" w14:textId="51D203BD" w:rsidR="00D37A65" w:rsidRPr="000172DB" w:rsidRDefault="000172DB" w:rsidP="00D37A65">
            <w:pPr>
              <w:spacing w:after="0"/>
              <w:rPr>
                <w:rFonts w:ascii="Arial" w:eastAsia="Calibri" w:hAnsi="Arial" w:cs="Arial"/>
                <w:b/>
                <w:color w:val="auto"/>
                <w:sz w:val="22"/>
                <w:szCs w:val="22"/>
                <w:lang w:val="en-US"/>
              </w:rPr>
            </w:pPr>
            <w:r w:rsidRPr="000172DB">
              <w:rPr>
                <w:rFonts w:ascii="Arial" w:eastAsia="Calibri" w:hAnsi="Arial" w:cs="Arial"/>
                <w:b/>
                <w:color w:val="auto"/>
                <w:sz w:val="22"/>
                <w:szCs w:val="22"/>
                <w:lang w:val="en-US"/>
              </w:rPr>
              <w:lastRenderedPageBreak/>
              <w:t>Citizen information and user relations</w:t>
            </w:r>
          </w:p>
        </w:tc>
        <w:tc>
          <w:tcPr>
            <w:tcW w:w="1369" w:type="dxa"/>
            <w:shd w:val="clear" w:color="auto" w:fill="auto"/>
            <w:tcMar>
              <w:top w:w="0" w:type="dxa"/>
              <w:left w:w="-10" w:type="dxa"/>
            </w:tcMar>
            <w:vAlign w:val="center"/>
          </w:tcPr>
          <w:p w14:paraId="39483908" w14:textId="23193AE3" w:rsidR="00D37A65" w:rsidRPr="0038057D" w:rsidRDefault="0038057D" w:rsidP="00D37A65">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16</w:t>
            </w:r>
            <w:r w:rsidR="00C02D4C">
              <w:rPr>
                <w:rFonts w:ascii="Arial" w:eastAsia="Calibri" w:hAnsi="Arial" w:cs="Arial"/>
                <w:color w:val="auto"/>
                <w:sz w:val="22"/>
                <w:szCs w:val="22"/>
              </w:rPr>
              <w:t>,</w:t>
            </w:r>
            <w:r w:rsidRPr="0038057D">
              <w:rPr>
                <w:rFonts w:ascii="Arial" w:eastAsia="Calibri" w:hAnsi="Arial" w:cs="Arial"/>
                <w:color w:val="auto"/>
                <w:sz w:val="22"/>
                <w:szCs w:val="22"/>
              </w:rPr>
              <w:t>650</w:t>
            </w:r>
          </w:p>
        </w:tc>
        <w:tc>
          <w:tcPr>
            <w:tcW w:w="2600" w:type="dxa"/>
            <w:shd w:val="clear" w:color="auto" w:fill="auto"/>
            <w:tcMar>
              <w:top w:w="0" w:type="dxa"/>
              <w:left w:w="-10" w:type="dxa"/>
            </w:tcMar>
            <w:vAlign w:val="center"/>
          </w:tcPr>
          <w:p w14:paraId="22C0B635" w14:textId="3067B5E4" w:rsidR="00D37A65" w:rsidRPr="000172DB" w:rsidRDefault="000172DB" w:rsidP="00D37A65">
            <w:pPr>
              <w:spacing w:after="0"/>
              <w:rPr>
                <w:rFonts w:ascii="Arial" w:eastAsia="Calibri" w:hAnsi="Arial" w:cs="Arial"/>
                <w:color w:val="auto"/>
                <w:sz w:val="22"/>
                <w:szCs w:val="22"/>
                <w:lang w:val="en-US"/>
              </w:rPr>
            </w:pPr>
            <w:r w:rsidRPr="000172DB">
              <w:rPr>
                <w:rFonts w:ascii="Arial" w:eastAsia="Calibri" w:hAnsi="Arial" w:cs="Arial"/>
                <w:b/>
                <w:color w:val="auto"/>
                <w:sz w:val="22"/>
                <w:szCs w:val="22"/>
                <w:lang w:val="en-US"/>
              </w:rPr>
              <w:t>No. of mails answered over the number of mails received</w:t>
            </w:r>
          </w:p>
        </w:tc>
        <w:tc>
          <w:tcPr>
            <w:tcW w:w="1148" w:type="dxa"/>
            <w:shd w:val="clear" w:color="auto" w:fill="auto"/>
            <w:tcMar>
              <w:top w:w="0" w:type="dxa"/>
              <w:left w:w="-10" w:type="dxa"/>
              <w:right w:w="0" w:type="dxa"/>
            </w:tcMar>
            <w:vAlign w:val="center"/>
          </w:tcPr>
          <w:p w14:paraId="561AE1F9" w14:textId="77777777" w:rsidR="00D37A65" w:rsidRPr="0038057D" w:rsidRDefault="00D37A65" w:rsidP="00D37A65">
            <w:pPr>
              <w:spacing w:after="0"/>
              <w:jc w:val="center"/>
              <w:rPr>
                <w:rFonts w:ascii="Arial" w:eastAsia="Calibri" w:hAnsi="Arial" w:cs="Arial"/>
                <w:color w:val="auto"/>
                <w:sz w:val="22"/>
                <w:szCs w:val="22"/>
              </w:rPr>
            </w:pPr>
            <w:r w:rsidRPr="0038057D">
              <w:rPr>
                <w:rFonts w:ascii="Arial" w:eastAsia="Calibri" w:hAnsi="Arial" w:cs="Arial"/>
                <w:color w:val="auto"/>
                <w:sz w:val="22"/>
                <w:szCs w:val="22"/>
              </w:rPr>
              <w:t>100%</w:t>
            </w:r>
          </w:p>
        </w:tc>
        <w:tc>
          <w:tcPr>
            <w:tcW w:w="1181" w:type="dxa"/>
            <w:shd w:val="clear" w:color="auto" w:fill="auto"/>
            <w:tcMar>
              <w:top w:w="0" w:type="dxa"/>
              <w:left w:w="8" w:type="dxa"/>
              <w:right w:w="28" w:type="dxa"/>
            </w:tcMar>
            <w:vAlign w:val="center"/>
          </w:tcPr>
          <w:p w14:paraId="605BFBAD" w14:textId="60416538" w:rsidR="00D37A65" w:rsidRPr="00D57BF7" w:rsidRDefault="00D57BF7" w:rsidP="00D37A65">
            <w:pPr>
              <w:spacing w:after="0"/>
              <w:jc w:val="center"/>
              <w:rPr>
                <w:rFonts w:ascii="Arial" w:eastAsia="Calibri" w:hAnsi="Arial" w:cs="Arial"/>
                <w:color w:val="auto"/>
                <w:sz w:val="22"/>
                <w:szCs w:val="22"/>
              </w:rPr>
            </w:pPr>
            <w:r w:rsidRPr="00D57BF7">
              <w:rPr>
                <w:rFonts w:ascii="Arial" w:eastAsia="Calibri" w:hAnsi="Arial" w:cs="Arial"/>
                <w:color w:val="auto"/>
                <w:sz w:val="22"/>
                <w:szCs w:val="22"/>
              </w:rPr>
              <w:t>14</w:t>
            </w:r>
            <w:r w:rsidR="00C02D4C">
              <w:rPr>
                <w:rFonts w:ascii="Arial" w:eastAsia="Calibri" w:hAnsi="Arial" w:cs="Arial"/>
                <w:color w:val="auto"/>
                <w:sz w:val="22"/>
                <w:szCs w:val="22"/>
              </w:rPr>
              <w:t>,</w:t>
            </w:r>
            <w:r w:rsidRPr="00D57BF7">
              <w:rPr>
                <w:rFonts w:ascii="Arial" w:eastAsia="Calibri" w:hAnsi="Arial" w:cs="Arial"/>
                <w:color w:val="auto"/>
                <w:sz w:val="22"/>
                <w:szCs w:val="22"/>
              </w:rPr>
              <w:t>688</w:t>
            </w:r>
          </w:p>
        </w:tc>
        <w:tc>
          <w:tcPr>
            <w:tcW w:w="992" w:type="dxa"/>
            <w:shd w:val="clear" w:color="auto" w:fill="auto"/>
            <w:tcMar>
              <w:top w:w="0" w:type="dxa"/>
              <w:left w:w="-10" w:type="dxa"/>
              <w:right w:w="28" w:type="dxa"/>
            </w:tcMar>
            <w:vAlign w:val="center"/>
          </w:tcPr>
          <w:p w14:paraId="43D2FD1B" w14:textId="029E6E99" w:rsidR="00D37A65" w:rsidRPr="002E3CC2" w:rsidRDefault="00265FAE" w:rsidP="00D37A65">
            <w:pPr>
              <w:spacing w:after="0"/>
              <w:jc w:val="center"/>
              <w:rPr>
                <w:rFonts w:ascii="Arial" w:eastAsia="Calibri" w:hAnsi="Arial" w:cs="Arial"/>
                <w:color w:val="auto"/>
                <w:sz w:val="22"/>
                <w:szCs w:val="22"/>
                <w:highlight w:val="yellow"/>
              </w:rPr>
            </w:pPr>
            <w:r>
              <w:rPr>
                <w:rFonts w:ascii="Arial" w:eastAsia="Calibri" w:hAnsi="Arial" w:cs="Arial"/>
                <w:color w:val="auto"/>
                <w:sz w:val="22"/>
                <w:szCs w:val="22"/>
              </w:rPr>
              <w:t>88</w:t>
            </w:r>
            <w:r w:rsidR="00D57BF7" w:rsidRPr="005A3900">
              <w:rPr>
                <w:rFonts w:ascii="Arial" w:eastAsia="Calibri" w:hAnsi="Arial" w:cs="Arial"/>
                <w:color w:val="auto"/>
                <w:sz w:val="22"/>
                <w:szCs w:val="22"/>
              </w:rPr>
              <w:t>%</w:t>
            </w:r>
          </w:p>
        </w:tc>
      </w:tr>
    </w:tbl>
    <w:p w14:paraId="650BA8FE" w14:textId="3E2BCBAC" w:rsidR="00EF4FD9" w:rsidRDefault="00EF4FD9" w:rsidP="005F7729">
      <w:pPr>
        <w:shd w:val="clear" w:color="auto" w:fill="FFFFFF"/>
        <w:spacing w:before="100" w:beforeAutospacing="1" w:after="100" w:afterAutospacing="1" w:line="240" w:lineRule="auto"/>
        <w:jc w:val="both"/>
        <w:rPr>
          <w:rFonts w:ascii="Arial" w:eastAsia="Calibri" w:hAnsi="Arial" w:cs="Arial"/>
          <w:color w:val="auto"/>
          <w:sz w:val="18"/>
          <w:szCs w:val="18"/>
          <w:lang w:val="en-US"/>
        </w:rPr>
      </w:pPr>
      <w:r w:rsidRPr="00EF4FD9">
        <w:rPr>
          <w:rFonts w:ascii="Arial" w:eastAsia="Calibri" w:hAnsi="Arial" w:cs="Arial"/>
          <w:color w:val="auto"/>
          <w:sz w:val="18"/>
          <w:szCs w:val="18"/>
          <w:lang w:val="en-US"/>
        </w:rPr>
        <w:t xml:space="preserve">(*) The density of the calendar of calls managed by the </w:t>
      </w:r>
      <w:r w:rsidR="00E270F6">
        <w:rPr>
          <w:rFonts w:ascii="Arial" w:eastAsia="Calibri" w:hAnsi="Arial" w:cs="Arial"/>
          <w:color w:val="auto"/>
          <w:sz w:val="18"/>
          <w:szCs w:val="18"/>
          <w:lang w:val="en-US"/>
        </w:rPr>
        <w:t>AEI</w:t>
      </w:r>
      <w:r w:rsidRPr="00EF4FD9">
        <w:rPr>
          <w:rFonts w:ascii="Arial" w:eastAsia="Calibri" w:hAnsi="Arial" w:cs="Arial"/>
          <w:color w:val="auto"/>
          <w:sz w:val="18"/>
          <w:szCs w:val="18"/>
          <w:lang w:val="en-US"/>
        </w:rPr>
        <w:t xml:space="preserve"> during 2021 and the workload of both STEM staff and </w:t>
      </w:r>
      <w:r w:rsidR="00E270F6">
        <w:rPr>
          <w:rFonts w:ascii="Arial" w:eastAsia="Calibri" w:hAnsi="Arial" w:cs="Arial"/>
          <w:color w:val="auto"/>
          <w:sz w:val="18"/>
          <w:szCs w:val="18"/>
          <w:lang w:val="en-US"/>
        </w:rPr>
        <w:t>AEI</w:t>
      </w:r>
      <w:r w:rsidRPr="00EF4FD9">
        <w:rPr>
          <w:rFonts w:ascii="Arial" w:eastAsia="Calibri" w:hAnsi="Arial" w:cs="Arial"/>
          <w:color w:val="auto"/>
          <w:sz w:val="18"/>
          <w:szCs w:val="18"/>
          <w:lang w:val="en-US"/>
        </w:rPr>
        <w:t xml:space="preserve"> collaborators forced the restriction of the Project Monitoring Days to November, with a consequent reduction in the number of meetings compared to the number initially planned. </w:t>
      </w:r>
    </w:p>
    <w:p w14:paraId="6AA6A8D4" w14:textId="77777777" w:rsidR="00EF4FD9" w:rsidRPr="00EF4FD9" w:rsidRDefault="00EF4FD9" w:rsidP="005951F2">
      <w:pPr>
        <w:spacing w:before="240" w:after="240" w:line="240" w:lineRule="auto"/>
        <w:jc w:val="both"/>
        <w:rPr>
          <w:rFonts w:ascii="Segoe UI" w:eastAsia="Times New Roman" w:hAnsi="Segoe UI" w:cs="Segoe UI"/>
          <w:color w:val="auto"/>
          <w:sz w:val="18"/>
          <w:szCs w:val="18"/>
          <w:lang w:val="en-US"/>
        </w:rPr>
      </w:pPr>
      <w:r w:rsidRPr="00EF4FD9">
        <w:rPr>
          <w:rFonts w:ascii="Segoe UI" w:eastAsia="Times New Roman" w:hAnsi="Segoe UI" w:cs="Segoe UI"/>
          <w:color w:val="auto"/>
          <w:sz w:val="18"/>
          <w:szCs w:val="18"/>
          <w:lang w:val="en-US"/>
        </w:rPr>
        <w:t>(**) These are ex-post monitoring visits and the initial forecast was made on the total number (340) of projects funded in the 2017 Challenges-Collaboration call. These grants include multi-year projects with 2, 3 or 4 years of implementation and, as a result of the Covid 2020 pandemic, most of them had their implementation extended. For this reason, the 4-year projects ended their execution in 2022 and could not be included among those eligible for an on-site visit.</w:t>
      </w:r>
    </w:p>
    <w:p w14:paraId="361632C6" w14:textId="77777777" w:rsidR="00EF4FD9" w:rsidRPr="00EF4FD9" w:rsidRDefault="00EF4FD9" w:rsidP="001B38C2">
      <w:pPr>
        <w:spacing w:before="240" w:after="240" w:line="240" w:lineRule="auto"/>
        <w:jc w:val="both"/>
        <w:rPr>
          <w:rFonts w:ascii="Arial" w:hAnsi="Arial"/>
          <w:b/>
          <w:color w:val="auto"/>
          <w:sz w:val="22"/>
          <w:lang w:val="en-US"/>
        </w:rPr>
      </w:pPr>
      <w:r w:rsidRPr="00EF4FD9">
        <w:rPr>
          <w:rFonts w:ascii="Arial" w:hAnsi="Arial"/>
          <w:b/>
          <w:color w:val="auto"/>
          <w:sz w:val="22"/>
          <w:lang w:val="en-US"/>
        </w:rPr>
        <w:t>Improving the definition of target indicators.</w:t>
      </w:r>
    </w:p>
    <w:p w14:paraId="63CD1A63" w14:textId="18106106" w:rsidR="006734A0" w:rsidRDefault="00EF4FD9" w:rsidP="00D37A65">
      <w:pPr>
        <w:spacing w:after="0"/>
        <w:jc w:val="both"/>
        <w:rPr>
          <w:rFonts w:ascii="Arial" w:hAnsi="Arial"/>
          <w:color w:val="auto"/>
          <w:sz w:val="22"/>
          <w:lang w:val="en-US"/>
        </w:rPr>
      </w:pPr>
      <w:r w:rsidRPr="00EF4FD9">
        <w:rPr>
          <w:rFonts w:ascii="Arial" w:hAnsi="Arial"/>
          <w:color w:val="auto"/>
          <w:sz w:val="22"/>
          <w:lang w:val="en-US"/>
        </w:rPr>
        <w:t>Work continues within the working group created together with the Directorate General for Research, Development and Innovation with the aim of improving the models of the scientific-technical monitoring reports and the models of the evaluation reports of these reports, so that the indicators of compliance with objectives are clearly identified and quantifiable, although this has not been specified in a document, as this work is continuous with different interactions.</w:t>
      </w:r>
    </w:p>
    <w:p w14:paraId="40BE0091" w14:textId="77777777" w:rsidR="00EF4FD9" w:rsidRPr="00EF4FD9" w:rsidRDefault="00EF4FD9" w:rsidP="00D37A65">
      <w:pPr>
        <w:spacing w:after="0"/>
        <w:jc w:val="both"/>
        <w:rPr>
          <w:rFonts w:ascii="Arial" w:eastAsia="Calibri" w:hAnsi="Arial" w:cs="Arial"/>
          <w:color w:val="auto"/>
          <w:sz w:val="22"/>
          <w:szCs w:val="22"/>
          <w:lang w:val="en-US"/>
        </w:rPr>
      </w:pPr>
    </w:p>
    <w:tbl>
      <w:tblPr>
        <w:tblW w:w="4854" w:type="pct"/>
        <w:tblCellMar>
          <w:left w:w="0" w:type="dxa"/>
          <w:right w:w="0" w:type="dxa"/>
        </w:tblCellMar>
        <w:tblLook w:val="04A0" w:firstRow="1" w:lastRow="0" w:firstColumn="1" w:lastColumn="0" w:noHBand="0" w:noVBand="1"/>
      </w:tblPr>
      <w:tblGrid>
        <w:gridCol w:w="3393"/>
        <w:gridCol w:w="2834"/>
        <w:gridCol w:w="2834"/>
      </w:tblGrid>
      <w:tr w:rsidR="005951F2" w14:paraId="19AE2031" w14:textId="77777777" w:rsidTr="005951F2">
        <w:tc>
          <w:tcPr>
            <w:tcW w:w="1872" w:type="pct"/>
            <w:tcBorders>
              <w:top w:val="single" w:sz="8" w:space="0" w:color="auto"/>
              <w:left w:val="single" w:sz="8" w:space="0" w:color="auto"/>
              <w:bottom w:val="single" w:sz="8" w:space="0" w:color="auto"/>
              <w:right w:val="single" w:sz="8" w:space="0" w:color="auto"/>
            </w:tcBorders>
            <w:shd w:val="clear" w:color="auto" w:fill="4BACC6"/>
            <w:tcMar>
              <w:top w:w="0" w:type="dxa"/>
              <w:left w:w="108" w:type="dxa"/>
              <w:bottom w:w="0" w:type="dxa"/>
              <w:right w:w="108" w:type="dxa"/>
            </w:tcMar>
            <w:hideMark/>
          </w:tcPr>
          <w:p w14:paraId="410E48C1" w14:textId="052A3020" w:rsidR="005951F2" w:rsidRDefault="000172DB" w:rsidP="005951F2">
            <w:pPr>
              <w:spacing w:line="288" w:lineRule="auto"/>
              <w:jc w:val="center"/>
              <w:rPr>
                <w:rFonts w:ascii="Arial" w:eastAsiaTheme="minorHAnsi" w:hAnsi="Arial" w:cs="Arial"/>
                <w:b/>
                <w:bCs/>
                <w:color w:val="FFFFFF"/>
                <w:sz w:val="22"/>
                <w:szCs w:val="22"/>
              </w:rPr>
            </w:pPr>
            <w:r>
              <w:rPr>
                <w:rFonts w:ascii="Arial" w:hAnsi="Arial" w:cs="Arial"/>
                <w:b/>
                <w:bCs/>
                <w:color w:val="FFFFFF"/>
              </w:rPr>
              <w:t>Activity</w:t>
            </w:r>
          </w:p>
        </w:tc>
        <w:tc>
          <w:tcPr>
            <w:tcW w:w="1564" w:type="pct"/>
            <w:tcBorders>
              <w:top w:val="single" w:sz="8" w:space="0" w:color="auto"/>
              <w:left w:val="nil"/>
              <w:bottom w:val="single" w:sz="8" w:space="0" w:color="auto"/>
              <w:right w:val="single" w:sz="8" w:space="0" w:color="auto"/>
            </w:tcBorders>
            <w:shd w:val="clear" w:color="auto" w:fill="4BACC6"/>
            <w:tcMar>
              <w:top w:w="0" w:type="dxa"/>
              <w:left w:w="108" w:type="dxa"/>
              <w:bottom w:w="0" w:type="dxa"/>
              <w:right w:w="108" w:type="dxa"/>
            </w:tcMar>
            <w:hideMark/>
          </w:tcPr>
          <w:p w14:paraId="5C09F5AB" w14:textId="592F1BEC" w:rsidR="005951F2" w:rsidRDefault="000172DB" w:rsidP="005951F2">
            <w:pPr>
              <w:spacing w:line="288" w:lineRule="auto"/>
              <w:jc w:val="center"/>
              <w:rPr>
                <w:rFonts w:ascii="Arial" w:hAnsi="Arial" w:cs="Arial"/>
                <w:b/>
                <w:bCs/>
                <w:color w:val="FF0000"/>
              </w:rPr>
            </w:pPr>
            <w:r w:rsidRPr="000172DB">
              <w:rPr>
                <w:rFonts w:ascii="Arial" w:hAnsi="Arial" w:cs="Arial"/>
                <w:b/>
                <w:bCs/>
                <w:color w:val="FFFFFF"/>
              </w:rPr>
              <w:t>Indicator</w:t>
            </w:r>
          </w:p>
        </w:tc>
        <w:tc>
          <w:tcPr>
            <w:tcW w:w="1564" w:type="pct"/>
            <w:tcBorders>
              <w:top w:val="single" w:sz="8" w:space="0" w:color="auto"/>
              <w:left w:val="nil"/>
              <w:bottom w:val="single" w:sz="8" w:space="0" w:color="auto"/>
              <w:right w:val="single" w:sz="8" w:space="0" w:color="auto"/>
            </w:tcBorders>
            <w:shd w:val="clear" w:color="auto" w:fill="4BACC6"/>
            <w:tcMar>
              <w:top w:w="0" w:type="dxa"/>
              <w:left w:w="108" w:type="dxa"/>
              <w:bottom w:w="0" w:type="dxa"/>
              <w:right w:w="108" w:type="dxa"/>
            </w:tcMar>
            <w:hideMark/>
          </w:tcPr>
          <w:p w14:paraId="05228DFF" w14:textId="1A137011" w:rsidR="005951F2" w:rsidRDefault="000172DB" w:rsidP="005951F2">
            <w:pPr>
              <w:spacing w:line="288" w:lineRule="auto"/>
              <w:jc w:val="center"/>
              <w:rPr>
                <w:rFonts w:ascii="Arial" w:hAnsi="Arial" w:cs="Arial"/>
                <w:b/>
                <w:bCs/>
                <w:color w:val="FFFFFF"/>
              </w:rPr>
            </w:pPr>
            <w:r w:rsidRPr="000172DB">
              <w:rPr>
                <w:rFonts w:ascii="Arial" w:hAnsi="Arial" w:cs="Arial"/>
                <w:b/>
                <w:bCs/>
                <w:color w:val="FFFFFF"/>
              </w:rPr>
              <w:t>Objective</w:t>
            </w:r>
          </w:p>
        </w:tc>
      </w:tr>
      <w:tr w:rsidR="005951F2" w14:paraId="4F3ED4FB" w14:textId="77777777" w:rsidTr="005951F2">
        <w:tc>
          <w:tcPr>
            <w:tcW w:w="1872" w:type="pct"/>
            <w:tcBorders>
              <w:top w:val="nil"/>
              <w:left w:val="single" w:sz="8" w:space="0" w:color="auto"/>
              <w:bottom w:val="single" w:sz="8" w:space="0" w:color="auto"/>
              <w:right w:val="single" w:sz="8" w:space="0" w:color="auto"/>
            </w:tcBorders>
            <w:shd w:val="clear" w:color="auto" w:fill="D2EAF1"/>
            <w:tcMar>
              <w:top w:w="0" w:type="dxa"/>
              <w:left w:w="108" w:type="dxa"/>
              <w:bottom w:w="0" w:type="dxa"/>
              <w:right w:w="108" w:type="dxa"/>
            </w:tcMar>
            <w:hideMark/>
          </w:tcPr>
          <w:p w14:paraId="4815C640" w14:textId="0B10EE6C" w:rsidR="005951F2" w:rsidRPr="000172DB" w:rsidRDefault="000172DB" w:rsidP="005951F2">
            <w:pPr>
              <w:spacing w:line="288" w:lineRule="auto"/>
              <w:rPr>
                <w:rFonts w:ascii="Arial" w:hAnsi="Arial" w:cs="Arial"/>
                <w:b/>
                <w:bCs/>
                <w:color w:val="auto"/>
                <w:sz w:val="22"/>
                <w:szCs w:val="22"/>
                <w:lang w:val="en-US"/>
              </w:rPr>
            </w:pPr>
            <w:r w:rsidRPr="000172DB">
              <w:rPr>
                <w:rFonts w:ascii="Arial" w:hAnsi="Arial" w:cs="Arial"/>
                <w:b/>
                <w:bCs/>
                <w:sz w:val="22"/>
                <w:szCs w:val="22"/>
                <w:lang w:val="en-US"/>
              </w:rPr>
              <w:t>Improving the definition of target indicators</w:t>
            </w:r>
          </w:p>
        </w:tc>
        <w:tc>
          <w:tcPr>
            <w:tcW w:w="1564" w:type="pct"/>
            <w:tcBorders>
              <w:top w:val="nil"/>
              <w:left w:val="nil"/>
              <w:bottom w:val="single" w:sz="8" w:space="0" w:color="auto"/>
              <w:right w:val="single" w:sz="8" w:space="0" w:color="auto"/>
            </w:tcBorders>
            <w:shd w:val="clear" w:color="auto" w:fill="D2EAF1"/>
            <w:tcMar>
              <w:top w:w="0" w:type="dxa"/>
              <w:left w:w="108" w:type="dxa"/>
              <w:bottom w:w="0" w:type="dxa"/>
              <w:right w:w="108" w:type="dxa"/>
            </w:tcMar>
            <w:hideMark/>
          </w:tcPr>
          <w:p w14:paraId="066365E9" w14:textId="58E3E7A1" w:rsidR="005951F2" w:rsidRPr="00D5521B" w:rsidRDefault="000172DB" w:rsidP="005951F2">
            <w:pPr>
              <w:spacing w:line="288" w:lineRule="auto"/>
              <w:rPr>
                <w:rFonts w:ascii="Arial" w:hAnsi="Arial" w:cs="Arial"/>
                <w:color w:val="FF0000"/>
                <w:sz w:val="22"/>
                <w:szCs w:val="22"/>
              </w:rPr>
            </w:pPr>
            <w:r w:rsidRPr="000172DB">
              <w:rPr>
                <w:rFonts w:ascii="Arial" w:hAnsi="Arial" w:cs="Arial"/>
                <w:sz w:val="22"/>
                <w:szCs w:val="22"/>
              </w:rPr>
              <w:t>Preparation of the document</w:t>
            </w:r>
          </w:p>
        </w:tc>
        <w:tc>
          <w:tcPr>
            <w:tcW w:w="1564" w:type="pct"/>
            <w:tcBorders>
              <w:top w:val="nil"/>
              <w:left w:val="nil"/>
              <w:bottom w:val="single" w:sz="8" w:space="0" w:color="auto"/>
              <w:right w:val="single" w:sz="8" w:space="0" w:color="auto"/>
            </w:tcBorders>
            <w:shd w:val="clear" w:color="auto" w:fill="D2EAF1"/>
            <w:tcMar>
              <w:top w:w="0" w:type="dxa"/>
              <w:left w:w="108" w:type="dxa"/>
              <w:bottom w:w="0" w:type="dxa"/>
              <w:right w:w="108" w:type="dxa"/>
            </w:tcMar>
            <w:hideMark/>
          </w:tcPr>
          <w:p w14:paraId="2E495B43" w14:textId="77777777" w:rsidR="005951F2" w:rsidRPr="00D5521B" w:rsidRDefault="005951F2" w:rsidP="005951F2">
            <w:pPr>
              <w:spacing w:line="288" w:lineRule="auto"/>
              <w:jc w:val="center"/>
              <w:rPr>
                <w:rFonts w:ascii="Arial" w:hAnsi="Arial" w:cs="Arial"/>
                <w:color w:val="auto"/>
                <w:sz w:val="22"/>
                <w:szCs w:val="22"/>
              </w:rPr>
            </w:pPr>
            <w:r w:rsidRPr="00D5521B">
              <w:rPr>
                <w:rFonts w:ascii="Arial" w:hAnsi="Arial" w:cs="Arial"/>
                <w:sz w:val="22"/>
                <w:szCs w:val="22"/>
              </w:rPr>
              <w:t>1</w:t>
            </w:r>
          </w:p>
        </w:tc>
      </w:tr>
    </w:tbl>
    <w:p w14:paraId="42332CA6" w14:textId="5EADA51F" w:rsidR="00F32444" w:rsidRDefault="00F32444" w:rsidP="00D37A65">
      <w:pPr>
        <w:spacing w:after="0"/>
        <w:jc w:val="both"/>
        <w:rPr>
          <w:rFonts w:ascii="Arial" w:eastAsia="Calibri" w:hAnsi="Arial" w:cs="Arial"/>
          <w:color w:val="auto"/>
          <w:sz w:val="22"/>
          <w:szCs w:val="22"/>
        </w:rPr>
      </w:pPr>
    </w:p>
    <w:p w14:paraId="648D4F09" w14:textId="77777777" w:rsidR="00EF4FD9" w:rsidRPr="00EF4FD9" w:rsidRDefault="00EF4FD9" w:rsidP="006734A0">
      <w:pPr>
        <w:spacing w:before="240" w:after="240" w:line="259" w:lineRule="auto"/>
        <w:jc w:val="both"/>
        <w:rPr>
          <w:rFonts w:ascii="Arial" w:eastAsia="MS Mincho" w:hAnsi="Arial" w:cs="Times New Roman"/>
          <w:b/>
          <w:color w:val="auto"/>
          <w:sz w:val="22"/>
          <w:lang w:val="en-US"/>
        </w:rPr>
      </w:pPr>
      <w:r w:rsidRPr="00EF4FD9">
        <w:rPr>
          <w:rFonts w:ascii="Arial" w:eastAsia="MS Mincho" w:hAnsi="Arial" w:cs="Times New Roman"/>
          <w:b/>
          <w:color w:val="auto"/>
          <w:sz w:val="22"/>
          <w:lang w:val="en-US"/>
        </w:rPr>
        <w:t>Reports on the results of completed actions</w:t>
      </w:r>
    </w:p>
    <w:p w14:paraId="73A06AF9" w14:textId="5C5C52E0" w:rsidR="00D5521B" w:rsidRDefault="00EF4FD9" w:rsidP="006734A0">
      <w:pPr>
        <w:spacing w:before="240" w:after="240" w:line="259" w:lineRule="auto"/>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The ex-post analysis of the actions financed in the calls for applications for aid corresponding to the State Plan for the Promotion of Scientific and Technical Research of Excellence, State Sub-programme for the Generation of Knowledge and aid corresponding to the 2014 State programme for Research, Development and Innovation Oriented towards the Challenges of Society, in the modality of R&amp;D&amp;I Projects, has been completed.</w:t>
      </w:r>
    </w:p>
    <w:p w14:paraId="0FF69C51" w14:textId="77777777" w:rsidR="00EF4FD9" w:rsidRPr="00EF4FD9" w:rsidRDefault="00EF4FD9" w:rsidP="006734A0">
      <w:pPr>
        <w:spacing w:before="240" w:after="240" w:line="259" w:lineRule="auto"/>
        <w:jc w:val="both"/>
        <w:rPr>
          <w:rFonts w:ascii="Arial" w:eastAsia="MS Mincho" w:hAnsi="Arial" w:cs="Times New Roman"/>
          <w:color w:val="auto"/>
          <w:sz w:val="22"/>
          <w:lang w:val="en-US"/>
        </w:rPr>
      </w:pPr>
    </w:p>
    <w:tbl>
      <w:tblPr>
        <w:tblStyle w:val="Sombreadomedio1-nfasis55"/>
        <w:tblW w:w="91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975"/>
        <w:gridCol w:w="1235"/>
      </w:tblGrid>
      <w:tr w:rsidR="005951F2" w:rsidRPr="005951F2" w14:paraId="4803F94C" w14:textId="77777777" w:rsidTr="004D0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left w:val="none" w:sz="0" w:space="0" w:color="auto"/>
              <w:bottom w:val="none" w:sz="0" w:space="0" w:color="auto"/>
              <w:right w:val="none" w:sz="0" w:space="0" w:color="auto"/>
            </w:tcBorders>
          </w:tcPr>
          <w:p w14:paraId="5CCD8258" w14:textId="77777777" w:rsidR="005951F2" w:rsidRPr="004D0CD5" w:rsidRDefault="005951F2" w:rsidP="004D0CD5">
            <w:pPr>
              <w:spacing w:after="200" w:line="288" w:lineRule="auto"/>
              <w:jc w:val="center"/>
              <w:rPr>
                <w:rFonts w:ascii="Arial" w:hAnsi="Arial"/>
                <w:color w:val="auto"/>
                <w:sz w:val="22"/>
              </w:rPr>
            </w:pPr>
            <w:r w:rsidRPr="004D0CD5">
              <w:rPr>
                <w:rFonts w:ascii="Arial" w:hAnsi="Arial" w:cs="Arial"/>
                <w:bCs w:val="0"/>
                <w:color w:val="FFFFFF"/>
              </w:rPr>
              <w:t>Actividad</w:t>
            </w:r>
          </w:p>
        </w:tc>
        <w:tc>
          <w:tcPr>
            <w:tcW w:w="2975" w:type="dxa"/>
            <w:tcBorders>
              <w:top w:val="none" w:sz="0" w:space="0" w:color="auto"/>
              <w:left w:val="none" w:sz="0" w:space="0" w:color="auto"/>
              <w:bottom w:val="none" w:sz="0" w:space="0" w:color="auto"/>
              <w:right w:val="none" w:sz="0" w:space="0" w:color="auto"/>
            </w:tcBorders>
          </w:tcPr>
          <w:p w14:paraId="530E4D79" w14:textId="77777777" w:rsidR="005951F2" w:rsidRPr="004D0CD5" w:rsidRDefault="005951F2" w:rsidP="004D0CD5">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22"/>
              </w:rPr>
            </w:pPr>
            <w:r w:rsidRPr="004D0CD5">
              <w:rPr>
                <w:rFonts w:ascii="Arial" w:hAnsi="Arial" w:cs="Arial"/>
                <w:bCs w:val="0"/>
                <w:color w:val="FFFFFF"/>
              </w:rPr>
              <w:t>Indicador</w:t>
            </w:r>
          </w:p>
        </w:tc>
        <w:tc>
          <w:tcPr>
            <w:tcW w:w="1235" w:type="dxa"/>
            <w:tcBorders>
              <w:top w:val="none" w:sz="0" w:space="0" w:color="auto"/>
              <w:left w:val="none" w:sz="0" w:space="0" w:color="auto"/>
              <w:bottom w:val="none" w:sz="0" w:space="0" w:color="auto"/>
              <w:right w:val="none" w:sz="0" w:space="0" w:color="auto"/>
            </w:tcBorders>
          </w:tcPr>
          <w:p w14:paraId="66BEFD30" w14:textId="77777777" w:rsidR="005951F2" w:rsidRPr="004D0CD5" w:rsidRDefault="005951F2" w:rsidP="004D0CD5">
            <w:pPr>
              <w:spacing w:after="200"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22"/>
              </w:rPr>
            </w:pPr>
            <w:r w:rsidRPr="004D0CD5">
              <w:rPr>
                <w:rFonts w:ascii="Arial" w:hAnsi="Arial" w:cs="Arial"/>
                <w:bCs w:val="0"/>
                <w:color w:val="FFFFFF"/>
              </w:rPr>
              <w:t>Objetivo</w:t>
            </w:r>
          </w:p>
        </w:tc>
      </w:tr>
      <w:tr w:rsidR="005951F2" w:rsidRPr="005951F2" w14:paraId="134FAB63" w14:textId="77777777" w:rsidTr="005951F2">
        <w:tc>
          <w:tcPr>
            <w:cnfStyle w:val="001000000000" w:firstRow="0" w:lastRow="0" w:firstColumn="1" w:lastColumn="0" w:oddVBand="0" w:evenVBand="0" w:oddHBand="0" w:evenHBand="0" w:firstRowFirstColumn="0" w:firstRowLastColumn="0" w:lastRowFirstColumn="0" w:lastRowLastColumn="0"/>
            <w:tcW w:w="4962" w:type="dxa"/>
            <w:shd w:val="clear" w:color="auto" w:fill="D2EAF1" w:themeFill="accent5" w:themeFillTint="3F"/>
          </w:tcPr>
          <w:p w14:paraId="5B7FB0CC" w14:textId="77993AC2" w:rsidR="005951F2" w:rsidRPr="000172DB" w:rsidRDefault="000172DB" w:rsidP="005951F2">
            <w:pPr>
              <w:spacing w:line="288" w:lineRule="auto"/>
              <w:rPr>
                <w:rFonts w:ascii="Arial" w:hAnsi="Arial"/>
                <w:color w:val="auto"/>
                <w:sz w:val="22"/>
                <w:lang w:val="en-US"/>
              </w:rPr>
            </w:pPr>
            <w:r w:rsidRPr="000172DB">
              <w:rPr>
                <w:rFonts w:ascii="Arial" w:hAnsi="Arial"/>
                <w:color w:val="auto"/>
                <w:sz w:val="22"/>
                <w:lang w:val="en-US"/>
              </w:rPr>
              <w:t>Ex-post analysis of completed actions</w:t>
            </w:r>
          </w:p>
        </w:tc>
        <w:tc>
          <w:tcPr>
            <w:tcW w:w="2975" w:type="dxa"/>
            <w:shd w:val="clear" w:color="auto" w:fill="D2EAF1" w:themeFill="accent5" w:themeFillTint="3F"/>
          </w:tcPr>
          <w:p w14:paraId="4CAE7A4B" w14:textId="1A67BAB8" w:rsidR="005951F2" w:rsidRPr="005951F2" w:rsidRDefault="000172DB" w:rsidP="005951F2">
            <w:pPr>
              <w:spacing w:line="288" w:lineRule="auto"/>
              <w:cnfStyle w:val="000000000000" w:firstRow="0" w:lastRow="0" w:firstColumn="0" w:lastColumn="0" w:oddVBand="0" w:evenVBand="0" w:oddHBand="0" w:evenHBand="0" w:firstRowFirstColumn="0" w:firstRowLastColumn="0" w:lastRowFirstColumn="0" w:lastRowLastColumn="0"/>
              <w:rPr>
                <w:rFonts w:ascii="Arial" w:hAnsi="Arial"/>
                <w:color w:val="auto"/>
                <w:sz w:val="22"/>
              </w:rPr>
            </w:pPr>
            <w:r w:rsidRPr="000172DB">
              <w:rPr>
                <w:rFonts w:ascii="Arial" w:hAnsi="Arial"/>
                <w:color w:val="auto"/>
                <w:sz w:val="22"/>
              </w:rPr>
              <w:t>Preparation of the document</w:t>
            </w:r>
          </w:p>
        </w:tc>
        <w:tc>
          <w:tcPr>
            <w:tcW w:w="1235" w:type="dxa"/>
            <w:shd w:val="clear" w:color="auto" w:fill="D2EAF1" w:themeFill="accent5" w:themeFillTint="3F"/>
          </w:tcPr>
          <w:p w14:paraId="5C967692" w14:textId="77777777" w:rsidR="005951F2" w:rsidRPr="005951F2" w:rsidRDefault="005951F2" w:rsidP="005951F2">
            <w:pPr>
              <w:spacing w:line="288" w:lineRule="auto"/>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rPr>
            </w:pPr>
            <w:r w:rsidRPr="005951F2">
              <w:rPr>
                <w:rFonts w:ascii="Arial" w:hAnsi="Arial"/>
                <w:color w:val="auto"/>
                <w:sz w:val="22"/>
              </w:rPr>
              <w:t>1</w:t>
            </w:r>
          </w:p>
        </w:tc>
      </w:tr>
    </w:tbl>
    <w:p w14:paraId="24946F1E" w14:textId="48C30E11" w:rsidR="00F32444" w:rsidRDefault="00F32444" w:rsidP="00D37A65">
      <w:pPr>
        <w:spacing w:after="0"/>
        <w:jc w:val="both"/>
        <w:rPr>
          <w:rFonts w:ascii="Arial" w:eastAsia="Calibri" w:hAnsi="Arial" w:cs="Arial"/>
          <w:color w:val="auto"/>
          <w:sz w:val="22"/>
          <w:szCs w:val="22"/>
        </w:rPr>
      </w:pPr>
    </w:p>
    <w:p w14:paraId="48D6A97E" w14:textId="362BE5BC" w:rsidR="00EF4FD9" w:rsidRPr="00EF4FD9" w:rsidRDefault="00EF4FD9" w:rsidP="00B954DA">
      <w:pPr>
        <w:spacing w:before="240" w:after="240" w:line="259" w:lineRule="auto"/>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lastRenderedPageBreak/>
        <w:t xml:space="preserve">An ex-post analysis of the results obtained in terms of scientific publications, theses supervised and contracts with companies and public entities derived from the funded projects has been carried out. This study has been carried out according to the fields and thematic areas of the </w:t>
      </w:r>
      <w:r w:rsidR="00E270F6">
        <w:rPr>
          <w:rFonts w:ascii="Arial" w:eastAsia="MS Mincho" w:hAnsi="Arial" w:cs="Times New Roman"/>
          <w:color w:val="auto"/>
          <w:sz w:val="22"/>
          <w:lang w:val="en-US"/>
        </w:rPr>
        <w:t>AEI</w:t>
      </w:r>
      <w:r w:rsidRPr="00EF4FD9">
        <w:rPr>
          <w:rFonts w:ascii="Arial" w:eastAsia="MS Mincho" w:hAnsi="Arial" w:cs="Times New Roman"/>
          <w:color w:val="auto"/>
          <w:sz w:val="22"/>
          <w:lang w:val="en-US"/>
        </w:rPr>
        <w:t>.</w:t>
      </w:r>
    </w:p>
    <w:p w14:paraId="201A9E76" w14:textId="77777777" w:rsidR="00EF4FD9" w:rsidRPr="00EF4FD9" w:rsidRDefault="00EF4FD9" w:rsidP="00EF4FD9">
      <w:pPr>
        <w:spacing w:before="240" w:after="2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The main conclusions are as follows:</w:t>
      </w:r>
    </w:p>
    <w:p w14:paraId="383DCBDE" w14:textId="77777777" w:rsidR="00EF4FD9" w:rsidRPr="00EF4FD9" w:rsidRDefault="00EF4FD9" w:rsidP="00EF4FD9">
      <w:pPr>
        <w:spacing w:before="240" w:after="240"/>
        <w:ind w:left="3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 The projects corresponding to the Research Challenges call have given rise to a greater number of patents and contracts with companies or collaboration agreements than those corresponding to the Excellence call.</w:t>
      </w:r>
    </w:p>
    <w:p w14:paraId="35C2C390" w14:textId="77777777" w:rsidR="00EF4FD9" w:rsidRPr="00EF4FD9" w:rsidRDefault="00EF4FD9" w:rsidP="00EF4FD9">
      <w:pPr>
        <w:spacing w:before="240" w:after="240"/>
        <w:ind w:left="3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 xml:space="preserve">- In relation to contracts with national and/or foreign companies, they are particularly relevant in the areas of Production and Communication Technologies. </w:t>
      </w:r>
    </w:p>
    <w:p w14:paraId="0BD542D5" w14:textId="77777777" w:rsidR="00EF4FD9" w:rsidRPr="00EF4FD9" w:rsidRDefault="00EF4FD9" w:rsidP="00EF4FD9">
      <w:pPr>
        <w:spacing w:before="240" w:after="240"/>
        <w:ind w:left="3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 In the field of life sciences and agri-food, collaboration agreements and technology transfer agreements are of great relevance as an instrument for transferring project results.</w:t>
      </w:r>
    </w:p>
    <w:p w14:paraId="0F719EDA" w14:textId="77777777" w:rsidR="00EF4FD9" w:rsidRPr="00EF4FD9" w:rsidRDefault="00EF4FD9" w:rsidP="00EF4FD9">
      <w:pPr>
        <w:spacing w:before="240" w:after="240"/>
        <w:ind w:left="3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 As for the dissemination of results in scientific journals or congresses, both types of projects (excellence and Research Challenges) have similar results.</w:t>
      </w:r>
    </w:p>
    <w:p w14:paraId="2A34E2C1" w14:textId="77777777" w:rsidR="00EF4FD9" w:rsidRDefault="00EF4FD9" w:rsidP="00EF4FD9">
      <w:pPr>
        <w:spacing w:before="240" w:after="240"/>
        <w:ind w:left="340"/>
        <w:jc w:val="both"/>
        <w:rPr>
          <w:rFonts w:ascii="Arial" w:eastAsia="MS Mincho" w:hAnsi="Arial" w:cs="Times New Roman"/>
          <w:color w:val="auto"/>
          <w:sz w:val="22"/>
          <w:lang w:val="en-US"/>
        </w:rPr>
      </w:pPr>
      <w:r w:rsidRPr="00EF4FD9">
        <w:rPr>
          <w:rFonts w:ascii="Arial" w:eastAsia="MS Mincho" w:hAnsi="Arial" w:cs="Times New Roman"/>
          <w:color w:val="auto"/>
          <w:sz w:val="22"/>
          <w:lang w:val="en-US"/>
        </w:rPr>
        <w:t>- In the areas of Humanities and Social Sciences, scientific conferences and books are the main dissemination activities, while in areas such as Environment and Natural Resources, dissemination through scientific articles in indexed journals predominates.</w:t>
      </w:r>
    </w:p>
    <w:p w14:paraId="32154744" w14:textId="77777777" w:rsidR="005D41E1" w:rsidRPr="005D41E1" w:rsidRDefault="005D41E1">
      <w:pPr>
        <w:spacing w:before="240" w:after="240"/>
        <w:jc w:val="both"/>
        <w:rPr>
          <w:rFonts w:ascii="Verdana" w:eastAsia="MS Mincho" w:hAnsi="Verdana" w:cs="Arial"/>
          <w:b/>
          <w:sz w:val="22"/>
          <w:szCs w:val="22"/>
          <w:lang w:val="en-US"/>
        </w:rPr>
      </w:pPr>
      <w:r w:rsidRPr="005D41E1">
        <w:rPr>
          <w:rFonts w:ascii="Verdana" w:eastAsia="MS Mincho" w:hAnsi="Verdana" w:cs="Arial"/>
          <w:b/>
          <w:sz w:val="22"/>
          <w:szCs w:val="22"/>
          <w:lang w:val="en-US"/>
        </w:rPr>
        <w:t>4.2. Financial monitoring of the implementation of the aid.</w:t>
      </w:r>
    </w:p>
    <w:p w14:paraId="02F96DC7" w14:textId="77777777" w:rsidR="005D41E1" w:rsidRPr="00003A41" w:rsidRDefault="005D41E1" w:rsidP="005D41E1">
      <w:pPr>
        <w:spacing w:before="240" w:after="120"/>
        <w:jc w:val="both"/>
        <w:rPr>
          <w:rFonts w:ascii="Arial" w:eastAsiaTheme="majorEastAsia" w:hAnsi="Arial" w:cs="Arial"/>
          <w:bCs/>
          <w:sz w:val="22"/>
          <w:lang w:val="en-US"/>
        </w:rPr>
      </w:pPr>
      <w:r w:rsidRPr="00003A41">
        <w:rPr>
          <w:rFonts w:ascii="Arial" w:eastAsia="MS Mincho" w:hAnsi="Arial" w:cs="Arial"/>
          <w:sz w:val="22"/>
          <w:lang w:val="en-US"/>
        </w:rPr>
        <w:t>This procedural phase focuses on the economic and financial control and monitoring of the actions financed, in particular:</w:t>
      </w:r>
    </w:p>
    <w:p w14:paraId="51589C3B" w14:textId="03EB0E7F" w:rsidR="005D41E1" w:rsidRPr="005D41E1" w:rsidRDefault="005D41E1" w:rsidP="00D5521B">
      <w:pPr>
        <w:numPr>
          <w:ilvl w:val="0"/>
          <w:numId w:val="5"/>
        </w:numPr>
        <w:spacing w:after="120"/>
        <w:ind w:left="351" w:hanging="357"/>
        <w:jc w:val="both"/>
        <w:rPr>
          <w:rFonts w:ascii="Arial" w:eastAsiaTheme="majorEastAsia" w:hAnsi="Arial" w:cs="Arial"/>
          <w:b/>
          <w:bCs/>
          <w:sz w:val="22"/>
          <w:lang w:val="en-US"/>
        </w:rPr>
      </w:pPr>
      <w:r w:rsidRPr="005D41E1">
        <w:rPr>
          <w:rFonts w:ascii="Arial" w:eastAsiaTheme="majorEastAsia" w:hAnsi="Arial" w:cs="Arial"/>
          <w:bCs/>
          <w:sz w:val="22"/>
          <w:lang w:val="en-US"/>
        </w:rPr>
        <w:t>The administrative review of the supporting account and economic audit of the expenditure of all files. Depending on the result, the procedure for the reimbursement of the amounts that have not been justified or whose justification has not been adequate is initiated. This procedure includes the issuing of a request for information, the initiation agreement, the opening of the hearing, the assessment of the allegations presented by the beneficiary and notification of the final decision.</w:t>
      </w:r>
    </w:p>
    <w:p w14:paraId="5FAD162C" w14:textId="77777777" w:rsidR="005D41E1" w:rsidRPr="005D41E1" w:rsidRDefault="005D41E1" w:rsidP="00B10F82">
      <w:pPr>
        <w:numPr>
          <w:ilvl w:val="0"/>
          <w:numId w:val="5"/>
        </w:numPr>
        <w:spacing w:before="240" w:after="240"/>
        <w:ind w:left="357"/>
        <w:jc w:val="both"/>
        <w:rPr>
          <w:rFonts w:ascii="Arial" w:eastAsiaTheme="majorEastAsia" w:hAnsi="Arial" w:cs="Arial"/>
          <w:bCs/>
          <w:sz w:val="22"/>
          <w:lang w:val="en-US"/>
        </w:rPr>
      </w:pPr>
      <w:r w:rsidRPr="005D41E1">
        <w:rPr>
          <w:rFonts w:ascii="Arial" w:eastAsiaTheme="majorEastAsia" w:hAnsi="Arial" w:cs="Arial"/>
          <w:bCs/>
          <w:sz w:val="22"/>
          <w:lang w:val="en-US"/>
        </w:rPr>
        <w:t>Reimbursements. This procedure includes the issuing of the agreement to initiate reimbursement, the opening of the hearing, assessment of the allegations presented by the beneficiary and notification of the final decision on reimbursement and, where appropriate, the loss of the right to payment of outstanding annual payments. It also includes the issuance of the payment document model 069 of the Tax Agency or, in the future, the Agency's own reimbursement system.</w:t>
      </w:r>
    </w:p>
    <w:p w14:paraId="19426825" w14:textId="77777777" w:rsidR="005D41E1" w:rsidRPr="005D41E1" w:rsidRDefault="005D41E1" w:rsidP="005D41E1">
      <w:pPr>
        <w:pStyle w:val="Prrafodelista"/>
        <w:numPr>
          <w:ilvl w:val="0"/>
          <w:numId w:val="6"/>
        </w:numPr>
        <w:spacing w:before="240" w:after="240"/>
        <w:jc w:val="both"/>
        <w:rPr>
          <w:rFonts w:ascii="Arial" w:eastAsiaTheme="majorEastAsia" w:hAnsi="Arial" w:cs="Arial"/>
          <w:bCs/>
          <w:sz w:val="22"/>
          <w:lang w:val="en-US"/>
        </w:rPr>
      </w:pPr>
      <w:r w:rsidRPr="005D41E1">
        <w:rPr>
          <w:rFonts w:ascii="Arial" w:eastAsiaTheme="majorEastAsia" w:hAnsi="Arial" w:cs="Arial"/>
          <w:bCs/>
          <w:sz w:val="22"/>
          <w:lang w:val="en-US"/>
        </w:rPr>
        <w:t xml:space="preserve">Cancellation of guarantees and seizure of guarantees. The procedure for the cancellation of guarantees submitted to the Caja General de Depósitos includes the issuance of the cancellation order and the referral to it, as well as the notification to the beneficiary that the referral has been made so that the beneficiary may proceed to cancel the guarantee. </w:t>
      </w:r>
    </w:p>
    <w:p w14:paraId="3B240CFC" w14:textId="77777777" w:rsidR="005D41E1" w:rsidRPr="00003A41" w:rsidRDefault="005D41E1" w:rsidP="005D41E1">
      <w:pPr>
        <w:pStyle w:val="Prrafodelista"/>
        <w:spacing w:before="240" w:after="240"/>
        <w:ind w:left="360"/>
        <w:contextualSpacing w:val="0"/>
        <w:jc w:val="both"/>
        <w:rPr>
          <w:rFonts w:ascii="Arial" w:eastAsiaTheme="majorEastAsia" w:hAnsi="Arial" w:cs="Arial"/>
          <w:bCs/>
          <w:color w:val="auto"/>
          <w:sz w:val="22"/>
          <w:lang w:val="en-US"/>
        </w:rPr>
      </w:pPr>
      <w:r w:rsidRPr="005D41E1">
        <w:rPr>
          <w:rFonts w:ascii="Arial" w:eastAsiaTheme="majorEastAsia" w:hAnsi="Arial" w:cs="Arial"/>
          <w:bCs/>
          <w:sz w:val="22"/>
          <w:lang w:val="en-US"/>
        </w:rPr>
        <w:lastRenderedPageBreak/>
        <w:t>The procedure for the seizure of guarantees includes notifying the beneficiary of the start of the procedure, as well as the opening of the hearing, the assessment of the allegations and, in the event that these are rejected, issuing the request for seizure and sending it to the Delegated Comptroller for audit and to the General Depositary Fund (Caja General de Depósitos).</w:t>
      </w:r>
    </w:p>
    <w:p w14:paraId="1E0D5724" w14:textId="4892FEF5" w:rsidR="00500B76" w:rsidRPr="005D41E1" w:rsidRDefault="005D41E1" w:rsidP="002B2BB8">
      <w:pPr>
        <w:pStyle w:val="Prrafodelista"/>
        <w:numPr>
          <w:ilvl w:val="0"/>
          <w:numId w:val="33"/>
        </w:numPr>
        <w:rPr>
          <w:rFonts w:ascii="Arial" w:eastAsiaTheme="majorEastAsia" w:hAnsi="Arial" w:cs="Arial"/>
          <w:bCs/>
          <w:color w:val="auto"/>
          <w:sz w:val="22"/>
          <w:lang w:val="en-US"/>
        </w:rPr>
      </w:pPr>
      <w:r w:rsidRPr="005D41E1">
        <w:rPr>
          <w:rFonts w:ascii="Arial" w:eastAsiaTheme="majorEastAsia" w:hAnsi="Arial" w:cs="Arial"/>
          <w:bCs/>
          <w:sz w:val="22"/>
          <w:lang w:val="en-US"/>
        </w:rPr>
        <w:t>Certification of European Structural Funds. The State Agency manages European Regional Development Funds (</w:t>
      </w:r>
      <w:r w:rsidR="00E83148">
        <w:rPr>
          <w:rFonts w:ascii="Arial" w:eastAsiaTheme="majorEastAsia" w:hAnsi="Arial" w:cs="Arial"/>
          <w:bCs/>
          <w:sz w:val="22"/>
          <w:lang w:val="en-US"/>
        </w:rPr>
        <w:t>FEDER</w:t>
      </w:r>
      <w:r w:rsidRPr="005D41E1">
        <w:rPr>
          <w:rFonts w:ascii="Arial" w:eastAsiaTheme="majorEastAsia" w:hAnsi="Arial" w:cs="Arial"/>
          <w:bCs/>
          <w:sz w:val="22"/>
          <w:lang w:val="en-US"/>
        </w:rPr>
        <w:t>) and European Social Fund (ESF) - ESI Funds - with which some of the calls managed by the Agency are co-financed. This entails the need to carry out economic and financial monitoring, as well as the justification to the Managing Authorities of the European Regional Development Fund and the European Social Fund of the eligible expenses of the co-financed projects in order for the European Commission to proceed with the payment of aid with these funds.</w:t>
      </w:r>
    </w:p>
    <w:p w14:paraId="2B4E162E" w14:textId="77777777" w:rsidR="005D41E1" w:rsidRPr="005D41E1" w:rsidRDefault="005D41E1" w:rsidP="005D41E1">
      <w:pPr>
        <w:pStyle w:val="Prrafodelista"/>
        <w:ind w:left="360"/>
        <w:rPr>
          <w:rFonts w:ascii="Arial" w:eastAsiaTheme="majorEastAsia" w:hAnsi="Arial" w:cs="Arial"/>
          <w:bCs/>
          <w:color w:val="auto"/>
          <w:sz w:val="22"/>
          <w:lang w:val="en-US"/>
        </w:rPr>
      </w:pPr>
    </w:p>
    <w:p w14:paraId="41B1B3CB" w14:textId="18ECBF44" w:rsidR="002B2BB8" w:rsidRPr="005D41E1" w:rsidRDefault="005D41E1" w:rsidP="002B2BB8">
      <w:pPr>
        <w:rPr>
          <w:rFonts w:ascii="Arial" w:eastAsiaTheme="majorEastAsia" w:hAnsi="Arial" w:cs="Arial"/>
          <w:bCs/>
          <w:color w:val="auto"/>
          <w:sz w:val="22"/>
          <w:lang w:val="en-US"/>
        </w:rPr>
      </w:pPr>
      <w:r w:rsidRPr="005D41E1">
        <w:rPr>
          <w:rFonts w:ascii="Arial" w:eastAsiaTheme="majorEastAsia" w:hAnsi="Arial" w:cs="Arial"/>
          <w:bCs/>
          <w:color w:val="auto"/>
          <w:sz w:val="22"/>
          <w:lang w:val="en-US"/>
        </w:rPr>
        <w:t>The following actions have been implemented in 2021:</w:t>
      </w:r>
    </w:p>
    <w:tbl>
      <w:tblPr>
        <w:tblW w:w="9356" w:type="dxa"/>
        <w:tblInd w:w="-5" w:type="dxa"/>
        <w:tblCellMar>
          <w:left w:w="70" w:type="dxa"/>
          <w:right w:w="70" w:type="dxa"/>
        </w:tblCellMar>
        <w:tblLook w:val="04A0" w:firstRow="1" w:lastRow="0" w:firstColumn="1" w:lastColumn="0" w:noHBand="0" w:noVBand="1"/>
      </w:tblPr>
      <w:tblGrid>
        <w:gridCol w:w="2561"/>
        <w:gridCol w:w="1545"/>
        <w:gridCol w:w="1835"/>
        <w:gridCol w:w="1132"/>
        <w:gridCol w:w="1274"/>
        <w:gridCol w:w="1009"/>
      </w:tblGrid>
      <w:tr w:rsidR="000172DB" w:rsidRPr="00F9018D" w14:paraId="0038D364" w14:textId="77777777" w:rsidTr="000172DB">
        <w:trPr>
          <w:trHeight w:val="900"/>
        </w:trPr>
        <w:tc>
          <w:tcPr>
            <w:tcW w:w="2561" w:type="dxa"/>
            <w:tcBorders>
              <w:top w:val="single" w:sz="4" w:space="0" w:color="auto"/>
              <w:left w:val="single" w:sz="4" w:space="0" w:color="auto"/>
              <w:bottom w:val="single" w:sz="4" w:space="0" w:color="auto"/>
              <w:right w:val="single" w:sz="4" w:space="0" w:color="auto"/>
            </w:tcBorders>
            <w:shd w:val="pct12" w:color="000000" w:fill="E5E5E5"/>
            <w:vAlign w:val="center"/>
            <w:hideMark/>
          </w:tcPr>
          <w:p w14:paraId="594B3D13" w14:textId="05EDA7C6" w:rsidR="000172DB" w:rsidRPr="00F9018D" w:rsidRDefault="000172DB" w:rsidP="000172DB">
            <w:pPr>
              <w:spacing w:after="0" w:line="240" w:lineRule="auto"/>
              <w:jc w:val="center"/>
              <w:rPr>
                <w:rFonts w:ascii="Arial" w:eastAsia="Times New Roman" w:hAnsi="Arial" w:cs="Arial"/>
                <w:b/>
                <w:bCs/>
                <w:color w:val="auto"/>
                <w:sz w:val="22"/>
                <w:szCs w:val="22"/>
              </w:rPr>
            </w:pPr>
            <w:r>
              <w:rPr>
                <w:rFonts w:ascii="Arial" w:eastAsia="Calibri" w:hAnsi="Arial" w:cs="Arial"/>
                <w:b/>
                <w:color w:val="auto"/>
                <w:sz w:val="22"/>
                <w:szCs w:val="22"/>
              </w:rPr>
              <w:t>Activity</w:t>
            </w:r>
          </w:p>
        </w:tc>
        <w:tc>
          <w:tcPr>
            <w:tcW w:w="1545" w:type="dxa"/>
            <w:tcBorders>
              <w:top w:val="single" w:sz="4" w:space="0" w:color="auto"/>
              <w:left w:val="nil"/>
              <w:bottom w:val="single" w:sz="4" w:space="0" w:color="auto"/>
              <w:right w:val="single" w:sz="4" w:space="0" w:color="auto"/>
            </w:tcBorders>
            <w:shd w:val="pct12" w:color="000000" w:fill="E5E5E5"/>
            <w:vAlign w:val="center"/>
            <w:hideMark/>
          </w:tcPr>
          <w:p w14:paraId="3672EE66" w14:textId="762B0438" w:rsidR="000172DB" w:rsidRPr="00F9018D" w:rsidRDefault="000172DB" w:rsidP="000172DB">
            <w:pPr>
              <w:spacing w:after="0" w:line="240" w:lineRule="auto"/>
              <w:jc w:val="center"/>
              <w:rPr>
                <w:rFonts w:ascii="Arial" w:eastAsia="Times New Roman" w:hAnsi="Arial" w:cs="Arial"/>
                <w:b/>
                <w:bCs/>
                <w:color w:val="auto"/>
                <w:sz w:val="22"/>
                <w:szCs w:val="22"/>
              </w:rPr>
            </w:pPr>
            <w:r w:rsidRPr="00C02D4C">
              <w:rPr>
                <w:rFonts w:ascii="Arial" w:eastAsia="Calibri" w:hAnsi="Arial" w:cs="Arial"/>
                <w:b/>
                <w:color w:val="auto"/>
                <w:sz w:val="22"/>
                <w:szCs w:val="22"/>
              </w:rPr>
              <w:t>Estimate 2021</w:t>
            </w:r>
          </w:p>
        </w:tc>
        <w:tc>
          <w:tcPr>
            <w:tcW w:w="1835" w:type="dxa"/>
            <w:tcBorders>
              <w:top w:val="single" w:sz="4" w:space="0" w:color="auto"/>
              <w:left w:val="nil"/>
              <w:bottom w:val="single" w:sz="4" w:space="0" w:color="auto"/>
              <w:right w:val="single" w:sz="4" w:space="0" w:color="auto"/>
            </w:tcBorders>
            <w:shd w:val="pct12" w:color="000000" w:fill="E5E5E5"/>
            <w:vAlign w:val="center"/>
            <w:hideMark/>
          </w:tcPr>
          <w:p w14:paraId="7230997E" w14:textId="25C3D5CF" w:rsidR="000172DB" w:rsidRPr="00F9018D" w:rsidRDefault="000172DB" w:rsidP="000172DB">
            <w:pPr>
              <w:spacing w:after="0" w:line="240" w:lineRule="auto"/>
              <w:jc w:val="center"/>
              <w:rPr>
                <w:rFonts w:ascii="Arial" w:eastAsia="Times New Roman" w:hAnsi="Arial" w:cs="Arial"/>
                <w:b/>
                <w:bCs/>
                <w:color w:val="auto"/>
                <w:sz w:val="22"/>
                <w:szCs w:val="22"/>
              </w:rPr>
            </w:pPr>
            <w:r w:rsidRPr="00C02D4C">
              <w:rPr>
                <w:rFonts w:ascii="Arial" w:eastAsia="Calibri" w:hAnsi="Arial" w:cs="Arial"/>
                <w:b/>
                <w:color w:val="auto"/>
                <w:sz w:val="22"/>
                <w:szCs w:val="22"/>
              </w:rPr>
              <w:t>Actual workload indicator</w:t>
            </w:r>
          </w:p>
        </w:tc>
        <w:tc>
          <w:tcPr>
            <w:tcW w:w="1132" w:type="dxa"/>
            <w:tcBorders>
              <w:top w:val="single" w:sz="4" w:space="0" w:color="auto"/>
              <w:left w:val="nil"/>
              <w:bottom w:val="single" w:sz="4" w:space="0" w:color="auto"/>
              <w:right w:val="single" w:sz="4" w:space="0" w:color="auto"/>
            </w:tcBorders>
            <w:shd w:val="pct12" w:color="000000" w:fill="E5E5E5"/>
            <w:vAlign w:val="center"/>
            <w:hideMark/>
          </w:tcPr>
          <w:p w14:paraId="4D7D59D4" w14:textId="231B914F" w:rsidR="000172DB" w:rsidRPr="00F9018D" w:rsidRDefault="000172DB" w:rsidP="000172DB">
            <w:pPr>
              <w:spacing w:after="0" w:line="240" w:lineRule="auto"/>
              <w:jc w:val="center"/>
              <w:rPr>
                <w:rFonts w:ascii="Arial" w:eastAsia="Times New Roman" w:hAnsi="Arial" w:cs="Arial"/>
                <w:b/>
                <w:bCs/>
                <w:color w:val="auto"/>
                <w:sz w:val="22"/>
                <w:szCs w:val="22"/>
              </w:rPr>
            </w:pPr>
            <w:r w:rsidRPr="00C02D4C">
              <w:rPr>
                <w:rFonts w:ascii="Arial" w:eastAsia="Calibri" w:hAnsi="Arial" w:cs="Arial"/>
                <w:b/>
                <w:color w:val="auto"/>
                <w:sz w:val="22"/>
                <w:szCs w:val="22"/>
              </w:rPr>
              <w:t>Objective</w:t>
            </w:r>
          </w:p>
        </w:tc>
        <w:tc>
          <w:tcPr>
            <w:tcW w:w="1274" w:type="dxa"/>
            <w:tcBorders>
              <w:top w:val="single" w:sz="4" w:space="0" w:color="auto"/>
              <w:left w:val="nil"/>
              <w:bottom w:val="single" w:sz="4" w:space="0" w:color="auto"/>
              <w:right w:val="single" w:sz="4" w:space="0" w:color="auto"/>
            </w:tcBorders>
            <w:shd w:val="pct12" w:color="000000" w:fill="E5E5E5"/>
            <w:vAlign w:val="center"/>
            <w:hideMark/>
          </w:tcPr>
          <w:p w14:paraId="5CEBF8F3" w14:textId="311A4BCC" w:rsidR="000172DB" w:rsidRPr="00F9018D" w:rsidRDefault="000172DB" w:rsidP="000172DB">
            <w:pPr>
              <w:spacing w:after="0" w:line="240" w:lineRule="auto"/>
              <w:jc w:val="center"/>
              <w:rPr>
                <w:rFonts w:ascii="Arial" w:eastAsia="Times New Roman" w:hAnsi="Arial" w:cs="Arial"/>
                <w:b/>
                <w:bCs/>
                <w:color w:val="auto"/>
                <w:sz w:val="22"/>
                <w:szCs w:val="22"/>
              </w:rPr>
            </w:pPr>
            <w:r w:rsidRPr="00C02D4C">
              <w:rPr>
                <w:rFonts w:ascii="Arial" w:eastAsia="Calibri" w:hAnsi="Arial" w:cs="Arial"/>
                <w:b/>
                <w:color w:val="auto"/>
                <w:sz w:val="22"/>
                <w:szCs w:val="22"/>
              </w:rPr>
              <w:t>Carried out</w:t>
            </w:r>
          </w:p>
        </w:tc>
        <w:tc>
          <w:tcPr>
            <w:tcW w:w="1009" w:type="dxa"/>
            <w:tcBorders>
              <w:top w:val="single" w:sz="4" w:space="0" w:color="auto"/>
              <w:left w:val="nil"/>
              <w:bottom w:val="single" w:sz="4" w:space="0" w:color="auto"/>
              <w:right w:val="single" w:sz="4" w:space="0" w:color="auto"/>
            </w:tcBorders>
            <w:shd w:val="pct12" w:color="000000" w:fill="E5E5E5"/>
            <w:vAlign w:val="center"/>
            <w:hideMark/>
          </w:tcPr>
          <w:p w14:paraId="63BA616F" w14:textId="77777777" w:rsidR="000172DB" w:rsidRPr="00F9018D" w:rsidRDefault="000172DB" w:rsidP="000172DB">
            <w:pPr>
              <w:spacing w:after="0" w:line="240" w:lineRule="auto"/>
              <w:jc w:val="center"/>
              <w:rPr>
                <w:rFonts w:ascii="Arial" w:eastAsia="Times New Roman" w:hAnsi="Arial" w:cs="Arial"/>
                <w:b/>
                <w:bCs/>
                <w:color w:val="auto"/>
                <w:sz w:val="22"/>
                <w:szCs w:val="22"/>
              </w:rPr>
            </w:pPr>
            <w:r w:rsidRPr="00F9018D">
              <w:rPr>
                <w:rFonts w:ascii="Arial" w:eastAsia="Times New Roman" w:hAnsi="Arial" w:cs="Arial"/>
                <w:b/>
                <w:bCs/>
                <w:color w:val="auto"/>
                <w:sz w:val="22"/>
                <w:szCs w:val="22"/>
              </w:rPr>
              <w:t>%</w:t>
            </w:r>
          </w:p>
        </w:tc>
      </w:tr>
      <w:tr w:rsidR="000172DB" w:rsidRPr="00F9018D" w14:paraId="46CB45DC" w14:textId="77777777" w:rsidTr="00424E0A">
        <w:trPr>
          <w:trHeight w:val="1245"/>
        </w:trPr>
        <w:tc>
          <w:tcPr>
            <w:tcW w:w="2561" w:type="dxa"/>
            <w:tcBorders>
              <w:top w:val="nil"/>
              <w:left w:val="single" w:sz="4" w:space="0" w:color="auto"/>
              <w:bottom w:val="single" w:sz="4" w:space="0" w:color="auto"/>
              <w:right w:val="single" w:sz="4" w:space="0" w:color="auto"/>
            </w:tcBorders>
            <w:shd w:val="clear" w:color="auto" w:fill="auto"/>
            <w:hideMark/>
          </w:tcPr>
          <w:p w14:paraId="1F1264AB" w14:textId="7BEBA1B3"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Administrative review of the supporting account and expenditure audit</w:t>
            </w:r>
          </w:p>
        </w:tc>
        <w:tc>
          <w:tcPr>
            <w:tcW w:w="1545" w:type="dxa"/>
            <w:tcBorders>
              <w:top w:val="nil"/>
              <w:left w:val="nil"/>
              <w:bottom w:val="single" w:sz="4" w:space="0" w:color="auto"/>
              <w:right w:val="single" w:sz="4" w:space="0" w:color="auto"/>
            </w:tcBorders>
            <w:shd w:val="clear" w:color="auto" w:fill="auto"/>
            <w:vAlign w:val="center"/>
            <w:hideMark/>
          </w:tcPr>
          <w:p w14:paraId="1FACB696" w14:textId="7636AC71"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44</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087</w:t>
            </w:r>
          </w:p>
        </w:tc>
        <w:tc>
          <w:tcPr>
            <w:tcW w:w="1835" w:type="dxa"/>
            <w:tcBorders>
              <w:top w:val="nil"/>
              <w:left w:val="nil"/>
              <w:bottom w:val="single" w:sz="4" w:space="0" w:color="auto"/>
              <w:right w:val="single" w:sz="4" w:space="0" w:color="auto"/>
            </w:tcBorders>
            <w:shd w:val="clear" w:color="auto" w:fill="auto"/>
            <w:hideMark/>
          </w:tcPr>
          <w:p w14:paraId="3FE55EC6" w14:textId="3F7AB774" w:rsidR="000172DB" w:rsidRPr="000172DB" w:rsidRDefault="000172DB" w:rsidP="000172DB">
            <w:pPr>
              <w:spacing w:after="0" w:line="240" w:lineRule="auto"/>
              <w:rPr>
                <w:rFonts w:ascii="Arial" w:eastAsia="Times New Roman" w:hAnsi="Arial" w:cs="Arial"/>
                <w:color w:val="auto"/>
                <w:sz w:val="21"/>
                <w:szCs w:val="21"/>
              </w:rPr>
            </w:pPr>
            <w:r w:rsidRPr="000172DB">
              <w:rPr>
                <w:rFonts w:ascii="Arial" w:hAnsi="Arial" w:cs="Arial"/>
                <w:sz w:val="21"/>
                <w:szCs w:val="21"/>
              </w:rPr>
              <w:t>No. of files reviewed</w:t>
            </w:r>
          </w:p>
        </w:tc>
        <w:tc>
          <w:tcPr>
            <w:tcW w:w="1132" w:type="dxa"/>
            <w:tcBorders>
              <w:top w:val="nil"/>
              <w:left w:val="nil"/>
              <w:bottom w:val="single" w:sz="4" w:space="0" w:color="auto"/>
              <w:right w:val="single" w:sz="4" w:space="0" w:color="auto"/>
            </w:tcBorders>
            <w:shd w:val="clear" w:color="auto" w:fill="auto"/>
            <w:vAlign w:val="center"/>
            <w:hideMark/>
          </w:tcPr>
          <w:p w14:paraId="5D71BA4E" w14:textId="2A1247AB"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31%</w:t>
            </w:r>
            <w:r w:rsidRPr="00F9018D">
              <w:rPr>
                <w:rFonts w:ascii="Arial" w:eastAsia="Times New Roman" w:hAnsi="Arial" w:cs="Arial"/>
                <w:color w:val="auto"/>
                <w:sz w:val="22"/>
                <w:szCs w:val="22"/>
              </w:rPr>
              <w:br/>
              <w:t>(13</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666)</w:t>
            </w:r>
          </w:p>
        </w:tc>
        <w:tc>
          <w:tcPr>
            <w:tcW w:w="1274" w:type="dxa"/>
            <w:tcBorders>
              <w:top w:val="nil"/>
              <w:left w:val="nil"/>
              <w:bottom w:val="single" w:sz="4" w:space="0" w:color="auto"/>
              <w:right w:val="single" w:sz="4" w:space="0" w:color="auto"/>
            </w:tcBorders>
            <w:shd w:val="clear" w:color="auto" w:fill="auto"/>
            <w:vAlign w:val="center"/>
            <w:hideMark/>
          </w:tcPr>
          <w:p w14:paraId="6F051D25" w14:textId="5245E5BC"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10</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971</w:t>
            </w:r>
          </w:p>
        </w:tc>
        <w:tc>
          <w:tcPr>
            <w:tcW w:w="1009" w:type="dxa"/>
            <w:tcBorders>
              <w:top w:val="nil"/>
              <w:left w:val="nil"/>
              <w:bottom w:val="single" w:sz="4" w:space="0" w:color="auto"/>
              <w:right w:val="single" w:sz="4" w:space="0" w:color="auto"/>
            </w:tcBorders>
            <w:shd w:val="clear" w:color="auto" w:fill="auto"/>
            <w:vAlign w:val="center"/>
            <w:hideMark/>
          </w:tcPr>
          <w:p w14:paraId="323C1A57" w14:textId="66E50066"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80</w:t>
            </w:r>
            <w:r w:rsidRPr="00F9018D">
              <w:rPr>
                <w:rFonts w:ascii="Arial" w:eastAsia="Times New Roman" w:hAnsi="Arial" w:cs="Arial"/>
                <w:color w:val="auto"/>
                <w:sz w:val="22"/>
                <w:szCs w:val="22"/>
              </w:rPr>
              <w:t>%</w:t>
            </w:r>
          </w:p>
        </w:tc>
      </w:tr>
      <w:tr w:rsidR="000172DB" w:rsidRPr="00F9018D" w14:paraId="6CE394FD" w14:textId="77777777" w:rsidTr="00424E0A">
        <w:trPr>
          <w:trHeight w:val="570"/>
        </w:trPr>
        <w:tc>
          <w:tcPr>
            <w:tcW w:w="2561" w:type="dxa"/>
            <w:tcBorders>
              <w:top w:val="nil"/>
              <w:left w:val="single" w:sz="4" w:space="0" w:color="auto"/>
              <w:bottom w:val="single" w:sz="4" w:space="0" w:color="auto"/>
              <w:right w:val="single" w:sz="4" w:space="0" w:color="auto"/>
            </w:tcBorders>
            <w:shd w:val="clear" w:color="auto" w:fill="auto"/>
            <w:hideMark/>
          </w:tcPr>
          <w:p w14:paraId="7F43E2FB" w14:textId="41E34302"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Follow-up visits</w:t>
            </w:r>
          </w:p>
        </w:tc>
        <w:tc>
          <w:tcPr>
            <w:tcW w:w="1545" w:type="dxa"/>
            <w:tcBorders>
              <w:top w:val="nil"/>
              <w:left w:val="nil"/>
              <w:bottom w:val="single" w:sz="4" w:space="0" w:color="auto"/>
              <w:right w:val="single" w:sz="4" w:space="0" w:color="auto"/>
            </w:tcBorders>
            <w:shd w:val="clear" w:color="auto" w:fill="auto"/>
            <w:vAlign w:val="center"/>
            <w:hideMark/>
          </w:tcPr>
          <w:p w14:paraId="6A67C41F"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179</w:t>
            </w:r>
          </w:p>
        </w:tc>
        <w:tc>
          <w:tcPr>
            <w:tcW w:w="1835" w:type="dxa"/>
            <w:tcBorders>
              <w:top w:val="nil"/>
              <w:left w:val="nil"/>
              <w:bottom w:val="single" w:sz="4" w:space="0" w:color="auto"/>
              <w:right w:val="single" w:sz="4" w:space="0" w:color="auto"/>
            </w:tcBorders>
            <w:shd w:val="clear" w:color="auto" w:fill="auto"/>
            <w:hideMark/>
          </w:tcPr>
          <w:p w14:paraId="29DBCCBA" w14:textId="6B0B70DD" w:rsidR="000172DB" w:rsidRPr="000172DB" w:rsidRDefault="000172DB" w:rsidP="000172DB">
            <w:pPr>
              <w:spacing w:after="0" w:line="240" w:lineRule="auto"/>
              <w:rPr>
                <w:rFonts w:ascii="Arial" w:eastAsia="Times New Roman" w:hAnsi="Arial" w:cs="Arial"/>
                <w:color w:val="auto"/>
                <w:sz w:val="21"/>
                <w:szCs w:val="21"/>
                <w:lang w:val="en-US"/>
              </w:rPr>
            </w:pPr>
            <w:r w:rsidRPr="000172DB">
              <w:rPr>
                <w:rFonts w:ascii="Arial" w:hAnsi="Arial" w:cs="Arial"/>
                <w:sz w:val="21"/>
                <w:szCs w:val="21"/>
                <w:lang w:val="en-US"/>
              </w:rPr>
              <w:t>No. of visits carried out</w:t>
            </w:r>
          </w:p>
        </w:tc>
        <w:tc>
          <w:tcPr>
            <w:tcW w:w="1132" w:type="dxa"/>
            <w:tcBorders>
              <w:top w:val="nil"/>
              <w:left w:val="nil"/>
              <w:bottom w:val="single" w:sz="4" w:space="0" w:color="auto"/>
              <w:right w:val="single" w:sz="4" w:space="0" w:color="auto"/>
            </w:tcBorders>
            <w:shd w:val="clear" w:color="auto" w:fill="auto"/>
            <w:vAlign w:val="center"/>
            <w:hideMark/>
          </w:tcPr>
          <w:p w14:paraId="7049D1E3"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100%</w:t>
            </w:r>
          </w:p>
        </w:tc>
        <w:tc>
          <w:tcPr>
            <w:tcW w:w="1274" w:type="dxa"/>
            <w:tcBorders>
              <w:top w:val="nil"/>
              <w:left w:val="nil"/>
              <w:bottom w:val="single" w:sz="4" w:space="0" w:color="auto"/>
              <w:right w:val="single" w:sz="4" w:space="0" w:color="auto"/>
            </w:tcBorders>
            <w:shd w:val="clear" w:color="auto" w:fill="auto"/>
            <w:vAlign w:val="center"/>
            <w:hideMark/>
          </w:tcPr>
          <w:p w14:paraId="5B05D4E5"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67</w:t>
            </w:r>
          </w:p>
        </w:tc>
        <w:tc>
          <w:tcPr>
            <w:tcW w:w="1009" w:type="dxa"/>
            <w:tcBorders>
              <w:top w:val="nil"/>
              <w:left w:val="nil"/>
              <w:bottom w:val="single" w:sz="4" w:space="0" w:color="auto"/>
              <w:right w:val="single" w:sz="4" w:space="0" w:color="auto"/>
            </w:tcBorders>
            <w:shd w:val="clear" w:color="auto" w:fill="auto"/>
            <w:vAlign w:val="center"/>
            <w:hideMark/>
          </w:tcPr>
          <w:p w14:paraId="09C53088"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37%</w:t>
            </w:r>
          </w:p>
        </w:tc>
      </w:tr>
      <w:tr w:rsidR="000172DB" w:rsidRPr="00F9018D" w14:paraId="7E1976E3" w14:textId="77777777" w:rsidTr="00424E0A">
        <w:trPr>
          <w:trHeight w:val="1155"/>
        </w:trPr>
        <w:tc>
          <w:tcPr>
            <w:tcW w:w="2561" w:type="dxa"/>
            <w:tcBorders>
              <w:top w:val="nil"/>
              <w:left w:val="single" w:sz="4" w:space="0" w:color="auto"/>
              <w:bottom w:val="single" w:sz="4" w:space="0" w:color="auto"/>
              <w:right w:val="single" w:sz="4" w:space="0" w:color="auto"/>
            </w:tcBorders>
            <w:shd w:val="clear" w:color="auto" w:fill="auto"/>
            <w:hideMark/>
          </w:tcPr>
          <w:p w14:paraId="71D7A7F7" w14:textId="655F7F3B"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Initiation agreements</w:t>
            </w:r>
          </w:p>
        </w:tc>
        <w:tc>
          <w:tcPr>
            <w:tcW w:w="1545" w:type="dxa"/>
            <w:tcBorders>
              <w:top w:val="nil"/>
              <w:left w:val="nil"/>
              <w:bottom w:val="single" w:sz="4" w:space="0" w:color="auto"/>
              <w:right w:val="single" w:sz="4" w:space="0" w:color="auto"/>
            </w:tcBorders>
            <w:shd w:val="clear" w:color="auto" w:fill="auto"/>
            <w:vAlign w:val="center"/>
            <w:hideMark/>
          </w:tcPr>
          <w:p w14:paraId="7953AAE2" w14:textId="6967A234"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34</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627</w:t>
            </w:r>
          </w:p>
        </w:tc>
        <w:tc>
          <w:tcPr>
            <w:tcW w:w="1835" w:type="dxa"/>
            <w:tcBorders>
              <w:top w:val="nil"/>
              <w:left w:val="nil"/>
              <w:bottom w:val="single" w:sz="4" w:space="0" w:color="auto"/>
              <w:right w:val="single" w:sz="4" w:space="0" w:color="auto"/>
            </w:tcBorders>
            <w:shd w:val="clear" w:color="auto" w:fill="auto"/>
            <w:hideMark/>
          </w:tcPr>
          <w:p w14:paraId="19CF9F8F" w14:textId="5D14305D" w:rsidR="000172DB" w:rsidRPr="000172DB" w:rsidRDefault="000172DB" w:rsidP="000172DB">
            <w:pPr>
              <w:spacing w:after="0" w:line="240" w:lineRule="auto"/>
              <w:rPr>
                <w:rFonts w:ascii="Arial" w:eastAsia="Times New Roman" w:hAnsi="Arial" w:cs="Arial"/>
                <w:color w:val="auto"/>
                <w:sz w:val="21"/>
                <w:szCs w:val="21"/>
              </w:rPr>
            </w:pPr>
            <w:r w:rsidRPr="000172DB">
              <w:rPr>
                <w:rFonts w:ascii="Arial" w:hAnsi="Arial" w:cs="Arial"/>
                <w:sz w:val="21"/>
                <w:szCs w:val="21"/>
              </w:rPr>
              <w:t>No. of reimbursement decisions</w:t>
            </w:r>
          </w:p>
        </w:tc>
        <w:tc>
          <w:tcPr>
            <w:tcW w:w="1132" w:type="dxa"/>
            <w:tcBorders>
              <w:top w:val="nil"/>
              <w:left w:val="nil"/>
              <w:bottom w:val="single" w:sz="4" w:space="0" w:color="auto"/>
              <w:right w:val="single" w:sz="4" w:space="0" w:color="auto"/>
            </w:tcBorders>
            <w:shd w:val="clear" w:color="auto" w:fill="auto"/>
            <w:vAlign w:val="center"/>
            <w:hideMark/>
          </w:tcPr>
          <w:p w14:paraId="4D28E360" w14:textId="2B8ABE33"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34%</w:t>
            </w:r>
            <w:r>
              <w:rPr>
                <w:rFonts w:ascii="Arial" w:eastAsia="Times New Roman" w:hAnsi="Arial" w:cs="Arial"/>
                <w:color w:val="auto"/>
                <w:sz w:val="22"/>
                <w:szCs w:val="22"/>
              </w:rPr>
              <w:br/>
            </w:r>
            <w:r w:rsidRPr="00F9018D">
              <w:rPr>
                <w:rFonts w:ascii="Arial" w:eastAsia="Times New Roman" w:hAnsi="Arial" w:cs="Arial"/>
                <w:color w:val="auto"/>
                <w:sz w:val="22"/>
                <w:szCs w:val="22"/>
              </w:rPr>
              <w:t>(11</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773)</w:t>
            </w:r>
          </w:p>
        </w:tc>
        <w:tc>
          <w:tcPr>
            <w:tcW w:w="1274" w:type="dxa"/>
            <w:tcBorders>
              <w:top w:val="nil"/>
              <w:left w:val="nil"/>
              <w:bottom w:val="single" w:sz="4" w:space="0" w:color="auto"/>
              <w:right w:val="single" w:sz="4" w:space="0" w:color="auto"/>
            </w:tcBorders>
            <w:shd w:val="clear" w:color="auto" w:fill="auto"/>
            <w:vAlign w:val="center"/>
            <w:hideMark/>
          </w:tcPr>
          <w:p w14:paraId="34A7BD15" w14:textId="1CFA54F6"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6</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412</w:t>
            </w:r>
          </w:p>
        </w:tc>
        <w:tc>
          <w:tcPr>
            <w:tcW w:w="1009" w:type="dxa"/>
            <w:tcBorders>
              <w:top w:val="nil"/>
              <w:left w:val="nil"/>
              <w:bottom w:val="single" w:sz="4" w:space="0" w:color="auto"/>
              <w:right w:val="single" w:sz="4" w:space="0" w:color="auto"/>
            </w:tcBorders>
            <w:shd w:val="clear" w:color="auto" w:fill="auto"/>
            <w:vAlign w:val="center"/>
            <w:hideMark/>
          </w:tcPr>
          <w:p w14:paraId="220D94FD" w14:textId="77EE7F7D"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54</w:t>
            </w:r>
            <w:r w:rsidRPr="00F9018D">
              <w:rPr>
                <w:rFonts w:ascii="Arial" w:eastAsia="Times New Roman" w:hAnsi="Arial" w:cs="Arial"/>
                <w:color w:val="auto"/>
                <w:sz w:val="22"/>
                <w:szCs w:val="22"/>
              </w:rPr>
              <w:t>%</w:t>
            </w:r>
          </w:p>
        </w:tc>
      </w:tr>
      <w:tr w:rsidR="000172DB" w:rsidRPr="00F9018D" w14:paraId="028BD75E" w14:textId="77777777" w:rsidTr="00424E0A">
        <w:trPr>
          <w:trHeight w:val="1110"/>
        </w:trPr>
        <w:tc>
          <w:tcPr>
            <w:tcW w:w="2561" w:type="dxa"/>
            <w:tcBorders>
              <w:top w:val="nil"/>
              <w:left w:val="single" w:sz="4" w:space="0" w:color="auto"/>
              <w:bottom w:val="single" w:sz="4" w:space="0" w:color="auto"/>
              <w:right w:val="single" w:sz="4" w:space="0" w:color="auto"/>
            </w:tcBorders>
            <w:shd w:val="clear" w:color="auto" w:fill="auto"/>
            <w:hideMark/>
          </w:tcPr>
          <w:p w14:paraId="31F2DF85" w14:textId="078B8A1C"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Resolutions</w:t>
            </w:r>
          </w:p>
        </w:tc>
        <w:tc>
          <w:tcPr>
            <w:tcW w:w="1545" w:type="dxa"/>
            <w:tcBorders>
              <w:top w:val="nil"/>
              <w:left w:val="nil"/>
              <w:bottom w:val="single" w:sz="4" w:space="0" w:color="auto"/>
              <w:right w:val="single" w:sz="4" w:space="0" w:color="auto"/>
            </w:tcBorders>
            <w:shd w:val="clear" w:color="auto" w:fill="auto"/>
            <w:vAlign w:val="center"/>
            <w:hideMark/>
          </w:tcPr>
          <w:p w14:paraId="4D75D14D" w14:textId="2562F8D3"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34</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627</w:t>
            </w:r>
          </w:p>
        </w:tc>
        <w:tc>
          <w:tcPr>
            <w:tcW w:w="1835" w:type="dxa"/>
            <w:tcBorders>
              <w:top w:val="nil"/>
              <w:left w:val="nil"/>
              <w:bottom w:val="single" w:sz="4" w:space="0" w:color="auto"/>
              <w:right w:val="single" w:sz="4" w:space="0" w:color="auto"/>
            </w:tcBorders>
            <w:shd w:val="clear" w:color="auto" w:fill="auto"/>
            <w:hideMark/>
          </w:tcPr>
          <w:p w14:paraId="3BEB4499" w14:textId="3ED6690F" w:rsidR="000172DB" w:rsidRPr="000172DB" w:rsidRDefault="000172DB" w:rsidP="000172DB">
            <w:pPr>
              <w:spacing w:after="0" w:line="240" w:lineRule="auto"/>
              <w:rPr>
                <w:rFonts w:ascii="Arial" w:eastAsia="Times New Roman" w:hAnsi="Arial" w:cs="Arial"/>
                <w:color w:val="auto"/>
                <w:sz w:val="21"/>
                <w:szCs w:val="21"/>
              </w:rPr>
            </w:pPr>
            <w:r w:rsidRPr="000172DB">
              <w:rPr>
                <w:rFonts w:ascii="Arial" w:hAnsi="Arial" w:cs="Arial"/>
                <w:sz w:val="21"/>
                <w:szCs w:val="21"/>
              </w:rPr>
              <w:t>No. of reimbursement decisions</w:t>
            </w:r>
          </w:p>
        </w:tc>
        <w:tc>
          <w:tcPr>
            <w:tcW w:w="1132" w:type="dxa"/>
            <w:tcBorders>
              <w:top w:val="nil"/>
              <w:left w:val="nil"/>
              <w:bottom w:val="single" w:sz="4" w:space="0" w:color="auto"/>
              <w:right w:val="single" w:sz="4" w:space="0" w:color="auto"/>
            </w:tcBorders>
            <w:shd w:val="clear" w:color="auto" w:fill="auto"/>
            <w:vAlign w:val="center"/>
            <w:hideMark/>
          </w:tcPr>
          <w:p w14:paraId="4BB38250" w14:textId="59DAF9D3"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34%</w:t>
            </w:r>
            <w:r>
              <w:rPr>
                <w:rFonts w:ascii="Arial" w:eastAsia="Times New Roman" w:hAnsi="Arial" w:cs="Arial"/>
                <w:color w:val="auto"/>
                <w:sz w:val="22"/>
                <w:szCs w:val="22"/>
              </w:rPr>
              <w:br/>
            </w:r>
            <w:r w:rsidRPr="00F9018D">
              <w:rPr>
                <w:rFonts w:ascii="Arial" w:eastAsia="Times New Roman" w:hAnsi="Arial" w:cs="Arial"/>
                <w:color w:val="auto"/>
                <w:sz w:val="22"/>
                <w:szCs w:val="22"/>
              </w:rPr>
              <w:t>(11</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773)</w:t>
            </w:r>
          </w:p>
        </w:tc>
        <w:tc>
          <w:tcPr>
            <w:tcW w:w="1274" w:type="dxa"/>
            <w:tcBorders>
              <w:top w:val="nil"/>
              <w:left w:val="nil"/>
              <w:bottom w:val="single" w:sz="4" w:space="0" w:color="auto"/>
              <w:right w:val="single" w:sz="4" w:space="0" w:color="auto"/>
            </w:tcBorders>
            <w:shd w:val="clear" w:color="auto" w:fill="auto"/>
            <w:vAlign w:val="center"/>
            <w:hideMark/>
          </w:tcPr>
          <w:p w14:paraId="409B2402" w14:textId="13C27848"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6</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741</w:t>
            </w:r>
          </w:p>
        </w:tc>
        <w:tc>
          <w:tcPr>
            <w:tcW w:w="1009" w:type="dxa"/>
            <w:tcBorders>
              <w:top w:val="nil"/>
              <w:left w:val="nil"/>
              <w:bottom w:val="single" w:sz="4" w:space="0" w:color="auto"/>
              <w:right w:val="single" w:sz="4" w:space="0" w:color="auto"/>
            </w:tcBorders>
            <w:shd w:val="clear" w:color="auto" w:fill="auto"/>
            <w:vAlign w:val="center"/>
            <w:hideMark/>
          </w:tcPr>
          <w:p w14:paraId="1AC13E9D" w14:textId="61A6B30E"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57</w:t>
            </w:r>
            <w:r w:rsidRPr="00F9018D">
              <w:rPr>
                <w:rFonts w:ascii="Arial" w:eastAsia="Times New Roman" w:hAnsi="Arial" w:cs="Arial"/>
                <w:color w:val="auto"/>
                <w:sz w:val="22"/>
                <w:szCs w:val="22"/>
              </w:rPr>
              <w:t>%</w:t>
            </w:r>
          </w:p>
        </w:tc>
      </w:tr>
      <w:tr w:rsidR="000172DB" w:rsidRPr="00F9018D" w14:paraId="4CE470CC" w14:textId="77777777" w:rsidTr="00424E0A">
        <w:trPr>
          <w:trHeight w:val="1260"/>
        </w:trPr>
        <w:tc>
          <w:tcPr>
            <w:tcW w:w="2561" w:type="dxa"/>
            <w:tcBorders>
              <w:top w:val="nil"/>
              <w:left w:val="single" w:sz="4" w:space="0" w:color="auto"/>
              <w:bottom w:val="single" w:sz="4" w:space="0" w:color="auto"/>
              <w:right w:val="single" w:sz="4" w:space="0" w:color="auto"/>
            </w:tcBorders>
            <w:shd w:val="clear" w:color="auto" w:fill="auto"/>
            <w:hideMark/>
          </w:tcPr>
          <w:p w14:paraId="49D1EBD1" w14:textId="5959613E"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Analysis of appeals for reconsideration</w:t>
            </w:r>
          </w:p>
        </w:tc>
        <w:tc>
          <w:tcPr>
            <w:tcW w:w="1545" w:type="dxa"/>
            <w:tcBorders>
              <w:top w:val="nil"/>
              <w:left w:val="nil"/>
              <w:bottom w:val="single" w:sz="4" w:space="0" w:color="auto"/>
              <w:right w:val="single" w:sz="4" w:space="0" w:color="auto"/>
            </w:tcBorders>
            <w:shd w:val="clear" w:color="auto" w:fill="auto"/>
            <w:vAlign w:val="center"/>
            <w:hideMark/>
          </w:tcPr>
          <w:p w14:paraId="15509363" w14:textId="023864C2"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020</w:t>
            </w:r>
          </w:p>
        </w:tc>
        <w:tc>
          <w:tcPr>
            <w:tcW w:w="1835" w:type="dxa"/>
            <w:tcBorders>
              <w:top w:val="nil"/>
              <w:left w:val="nil"/>
              <w:bottom w:val="single" w:sz="4" w:space="0" w:color="auto"/>
              <w:right w:val="single" w:sz="4" w:space="0" w:color="auto"/>
            </w:tcBorders>
            <w:shd w:val="clear" w:color="auto" w:fill="auto"/>
            <w:hideMark/>
          </w:tcPr>
          <w:p w14:paraId="4F32FB01" w14:textId="245E631F" w:rsidR="000172DB" w:rsidRPr="000172DB" w:rsidRDefault="000172DB" w:rsidP="000172DB">
            <w:pPr>
              <w:spacing w:after="0" w:line="240" w:lineRule="auto"/>
              <w:rPr>
                <w:rFonts w:ascii="Arial" w:eastAsia="Times New Roman" w:hAnsi="Arial" w:cs="Arial"/>
                <w:color w:val="auto"/>
                <w:sz w:val="21"/>
                <w:szCs w:val="21"/>
                <w:lang w:val="en-US"/>
              </w:rPr>
            </w:pPr>
            <w:r w:rsidRPr="000172DB">
              <w:rPr>
                <w:rFonts w:ascii="Arial" w:hAnsi="Arial" w:cs="Arial"/>
                <w:sz w:val="21"/>
                <w:szCs w:val="21"/>
                <w:lang w:val="en-US"/>
              </w:rPr>
              <w:t>No. of reports sent to the General Secretariat</w:t>
            </w:r>
          </w:p>
        </w:tc>
        <w:tc>
          <w:tcPr>
            <w:tcW w:w="1132" w:type="dxa"/>
            <w:tcBorders>
              <w:top w:val="nil"/>
              <w:left w:val="nil"/>
              <w:bottom w:val="single" w:sz="4" w:space="0" w:color="auto"/>
              <w:right w:val="single" w:sz="4" w:space="0" w:color="auto"/>
            </w:tcBorders>
            <w:shd w:val="clear" w:color="auto" w:fill="auto"/>
            <w:vAlign w:val="center"/>
            <w:hideMark/>
          </w:tcPr>
          <w:p w14:paraId="71D43E7C" w14:textId="11559266"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100%</w:t>
            </w:r>
            <w:r>
              <w:rPr>
                <w:rFonts w:ascii="Arial" w:eastAsia="Times New Roman" w:hAnsi="Arial" w:cs="Arial"/>
                <w:color w:val="auto"/>
                <w:sz w:val="22"/>
                <w:szCs w:val="22"/>
              </w:rPr>
              <w:br/>
            </w:r>
            <w:r w:rsidRPr="00F9018D">
              <w:rPr>
                <w:rFonts w:ascii="Arial" w:eastAsia="Times New Roman" w:hAnsi="Arial" w:cs="Arial"/>
                <w:color w:val="auto"/>
                <w:sz w:val="22"/>
                <w:szCs w:val="22"/>
              </w:rPr>
              <w:t>(1</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020)</w:t>
            </w:r>
          </w:p>
        </w:tc>
        <w:tc>
          <w:tcPr>
            <w:tcW w:w="1274" w:type="dxa"/>
            <w:tcBorders>
              <w:top w:val="nil"/>
              <w:left w:val="nil"/>
              <w:bottom w:val="single" w:sz="4" w:space="0" w:color="auto"/>
              <w:right w:val="single" w:sz="4" w:space="0" w:color="auto"/>
            </w:tcBorders>
            <w:shd w:val="clear" w:color="auto" w:fill="auto"/>
            <w:vAlign w:val="center"/>
            <w:hideMark/>
          </w:tcPr>
          <w:p w14:paraId="766E152D"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313</w:t>
            </w:r>
          </w:p>
        </w:tc>
        <w:tc>
          <w:tcPr>
            <w:tcW w:w="1009" w:type="dxa"/>
            <w:tcBorders>
              <w:top w:val="nil"/>
              <w:left w:val="nil"/>
              <w:bottom w:val="single" w:sz="4" w:space="0" w:color="auto"/>
              <w:right w:val="single" w:sz="4" w:space="0" w:color="auto"/>
            </w:tcBorders>
            <w:shd w:val="clear" w:color="auto" w:fill="auto"/>
            <w:vAlign w:val="center"/>
            <w:hideMark/>
          </w:tcPr>
          <w:p w14:paraId="782F628B"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31%</w:t>
            </w:r>
          </w:p>
        </w:tc>
      </w:tr>
      <w:tr w:rsidR="000172DB" w:rsidRPr="00F9018D" w14:paraId="51792119" w14:textId="77777777" w:rsidTr="00424E0A">
        <w:trPr>
          <w:trHeight w:val="1455"/>
        </w:trPr>
        <w:tc>
          <w:tcPr>
            <w:tcW w:w="2561" w:type="dxa"/>
            <w:tcBorders>
              <w:top w:val="nil"/>
              <w:left w:val="single" w:sz="4" w:space="0" w:color="auto"/>
              <w:bottom w:val="single" w:sz="4" w:space="0" w:color="auto"/>
              <w:right w:val="single" w:sz="4" w:space="0" w:color="auto"/>
            </w:tcBorders>
            <w:shd w:val="clear" w:color="auto" w:fill="auto"/>
            <w:hideMark/>
          </w:tcPr>
          <w:p w14:paraId="72C81726" w14:textId="4158BB27" w:rsidR="000172DB" w:rsidRPr="000172DB" w:rsidRDefault="000172DB" w:rsidP="000172DB">
            <w:pPr>
              <w:spacing w:after="0" w:line="240" w:lineRule="auto"/>
              <w:rPr>
                <w:rFonts w:ascii="Arial" w:hAnsi="Arial" w:cs="Arial"/>
                <w:b/>
                <w:bCs/>
                <w:sz w:val="22"/>
                <w:szCs w:val="22"/>
                <w:lang w:val="en-US"/>
              </w:rPr>
            </w:pPr>
            <w:r w:rsidRPr="000172DB">
              <w:rPr>
                <w:rFonts w:ascii="Arial" w:hAnsi="Arial" w:cs="Arial"/>
                <w:b/>
                <w:bCs/>
                <w:sz w:val="22"/>
                <w:szCs w:val="22"/>
                <w:lang w:val="en-US"/>
              </w:rPr>
              <w:t>No. of files cancelled/seized</w:t>
            </w:r>
          </w:p>
        </w:tc>
        <w:tc>
          <w:tcPr>
            <w:tcW w:w="1545" w:type="dxa"/>
            <w:tcBorders>
              <w:top w:val="nil"/>
              <w:left w:val="nil"/>
              <w:bottom w:val="single" w:sz="4" w:space="0" w:color="auto"/>
              <w:right w:val="single" w:sz="4" w:space="0" w:color="auto"/>
            </w:tcBorders>
            <w:shd w:val="clear" w:color="auto" w:fill="auto"/>
            <w:vAlign w:val="center"/>
            <w:hideMark/>
          </w:tcPr>
          <w:p w14:paraId="012D133B"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800</w:t>
            </w:r>
          </w:p>
        </w:tc>
        <w:tc>
          <w:tcPr>
            <w:tcW w:w="1835" w:type="dxa"/>
            <w:tcBorders>
              <w:top w:val="nil"/>
              <w:left w:val="nil"/>
              <w:bottom w:val="single" w:sz="4" w:space="0" w:color="auto"/>
              <w:right w:val="single" w:sz="4" w:space="0" w:color="auto"/>
            </w:tcBorders>
            <w:shd w:val="clear" w:color="auto" w:fill="auto"/>
            <w:hideMark/>
          </w:tcPr>
          <w:p w14:paraId="39476CD1" w14:textId="1E1D72CF" w:rsidR="000172DB" w:rsidRPr="000172DB" w:rsidRDefault="000172DB" w:rsidP="000172DB">
            <w:pPr>
              <w:spacing w:after="0" w:line="240" w:lineRule="auto"/>
              <w:rPr>
                <w:rFonts w:ascii="Arial" w:eastAsia="Times New Roman" w:hAnsi="Arial" w:cs="Arial"/>
                <w:color w:val="auto"/>
                <w:sz w:val="21"/>
                <w:szCs w:val="21"/>
                <w:lang w:val="en-US"/>
              </w:rPr>
            </w:pPr>
            <w:r w:rsidRPr="000172DB">
              <w:rPr>
                <w:rFonts w:ascii="Arial" w:hAnsi="Arial" w:cs="Arial"/>
                <w:sz w:val="21"/>
                <w:szCs w:val="21"/>
                <w:lang w:val="en-US"/>
              </w:rPr>
              <w:t>No. of guarantees cancelled in whole or in part or seized</w:t>
            </w:r>
          </w:p>
        </w:tc>
        <w:tc>
          <w:tcPr>
            <w:tcW w:w="1132" w:type="dxa"/>
            <w:tcBorders>
              <w:top w:val="nil"/>
              <w:left w:val="nil"/>
              <w:bottom w:val="single" w:sz="4" w:space="0" w:color="auto"/>
              <w:right w:val="single" w:sz="4" w:space="0" w:color="auto"/>
            </w:tcBorders>
            <w:shd w:val="clear" w:color="auto" w:fill="auto"/>
            <w:vAlign w:val="center"/>
            <w:hideMark/>
          </w:tcPr>
          <w:p w14:paraId="0426521E"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100%</w:t>
            </w:r>
          </w:p>
        </w:tc>
        <w:tc>
          <w:tcPr>
            <w:tcW w:w="1274" w:type="dxa"/>
            <w:tcBorders>
              <w:top w:val="nil"/>
              <w:left w:val="nil"/>
              <w:bottom w:val="single" w:sz="4" w:space="0" w:color="auto"/>
              <w:right w:val="single" w:sz="4" w:space="0" w:color="auto"/>
            </w:tcBorders>
            <w:shd w:val="clear" w:color="auto" w:fill="auto"/>
            <w:vAlign w:val="center"/>
            <w:hideMark/>
          </w:tcPr>
          <w:p w14:paraId="4D28ECB7" w14:textId="3A2BC545"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903</w:t>
            </w:r>
          </w:p>
        </w:tc>
        <w:tc>
          <w:tcPr>
            <w:tcW w:w="1009" w:type="dxa"/>
            <w:tcBorders>
              <w:top w:val="nil"/>
              <w:left w:val="nil"/>
              <w:bottom w:val="single" w:sz="4" w:space="0" w:color="auto"/>
              <w:right w:val="single" w:sz="4" w:space="0" w:color="auto"/>
            </w:tcBorders>
            <w:shd w:val="clear" w:color="auto" w:fill="auto"/>
            <w:vAlign w:val="center"/>
            <w:hideMark/>
          </w:tcPr>
          <w:p w14:paraId="360DFB94" w14:textId="0FF65D55"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112</w:t>
            </w:r>
            <w:r w:rsidR="00AB4B3F">
              <w:rPr>
                <w:rFonts w:ascii="Arial" w:eastAsia="Times New Roman" w:hAnsi="Arial" w:cs="Arial"/>
                <w:color w:val="auto"/>
                <w:sz w:val="22"/>
                <w:szCs w:val="22"/>
              </w:rPr>
              <w:t>.</w:t>
            </w:r>
            <w:r>
              <w:rPr>
                <w:rFonts w:ascii="Arial" w:eastAsia="Times New Roman" w:hAnsi="Arial" w:cs="Arial"/>
                <w:color w:val="auto"/>
                <w:sz w:val="22"/>
                <w:szCs w:val="22"/>
              </w:rPr>
              <w:t>87%</w:t>
            </w:r>
          </w:p>
        </w:tc>
      </w:tr>
      <w:tr w:rsidR="000172DB" w:rsidRPr="00F9018D" w14:paraId="6DF4F064" w14:textId="77777777" w:rsidTr="00424E0A">
        <w:trPr>
          <w:trHeight w:val="825"/>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2EF7AF19" w14:textId="77777777" w:rsidR="000172DB" w:rsidRPr="00F9018D" w:rsidRDefault="000172DB" w:rsidP="000172DB">
            <w:pPr>
              <w:spacing w:after="0" w:line="240" w:lineRule="auto"/>
              <w:rPr>
                <w:rFonts w:ascii="Arial" w:eastAsia="Times New Roman" w:hAnsi="Arial" w:cs="Arial"/>
                <w:b/>
                <w:bCs/>
                <w:color w:val="auto"/>
                <w:sz w:val="22"/>
                <w:szCs w:val="22"/>
              </w:rPr>
            </w:pPr>
            <w:r w:rsidRPr="00F9018D">
              <w:rPr>
                <w:rFonts w:ascii="Arial" w:eastAsia="Times New Roman" w:hAnsi="Arial" w:cs="Arial"/>
                <w:b/>
                <w:bCs/>
                <w:color w:val="auto"/>
                <w:sz w:val="22"/>
                <w:szCs w:val="22"/>
              </w:rPr>
              <w:lastRenderedPageBreak/>
              <w:t>Certificación fondos EIE</w:t>
            </w:r>
          </w:p>
        </w:tc>
        <w:tc>
          <w:tcPr>
            <w:tcW w:w="1545" w:type="dxa"/>
            <w:tcBorders>
              <w:top w:val="nil"/>
              <w:left w:val="nil"/>
              <w:bottom w:val="single" w:sz="4" w:space="0" w:color="auto"/>
              <w:right w:val="single" w:sz="4" w:space="0" w:color="auto"/>
            </w:tcBorders>
            <w:shd w:val="clear" w:color="auto" w:fill="auto"/>
            <w:vAlign w:val="center"/>
            <w:hideMark/>
          </w:tcPr>
          <w:p w14:paraId="6F0524F3" w14:textId="0B5783F9"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7</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000</w:t>
            </w:r>
          </w:p>
        </w:tc>
        <w:tc>
          <w:tcPr>
            <w:tcW w:w="1835" w:type="dxa"/>
            <w:tcBorders>
              <w:top w:val="nil"/>
              <w:left w:val="nil"/>
              <w:bottom w:val="single" w:sz="4" w:space="0" w:color="auto"/>
              <w:right w:val="single" w:sz="4" w:space="0" w:color="auto"/>
            </w:tcBorders>
            <w:shd w:val="clear" w:color="auto" w:fill="auto"/>
            <w:hideMark/>
          </w:tcPr>
          <w:p w14:paraId="33677A6F" w14:textId="68F16963" w:rsidR="000172DB" w:rsidRPr="000172DB" w:rsidRDefault="000172DB" w:rsidP="000172DB">
            <w:pPr>
              <w:spacing w:after="0" w:line="240" w:lineRule="auto"/>
              <w:rPr>
                <w:rFonts w:ascii="Arial" w:eastAsia="Times New Roman" w:hAnsi="Arial" w:cs="Arial"/>
                <w:color w:val="auto"/>
                <w:sz w:val="21"/>
                <w:szCs w:val="21"/>
              </w:rPr>
            </w:pPr>
            <w:r w:rsidRPr="000172DB">
              <w:rPr>
                <w:rFonts w:ascii="Arial" w:hAnsi="Arial" w:cs="Arial"/>
                <w:sz w:val="21"/>
                <w:szCs w:val="21"/>
              </w:rPr>
              <w:t>No. of certified operations</w:t>
            </w:r>
          </w:p>
        </w:tc>
        <w:tc>
          <w:tcPr>
            <w:tcW w:w="1132" w:type="dxa"/>
            <w:tcBorders>
              <w:top w:val="nil"/>
              <w:left w:val="nil"/>
              <w:bottom w:val="single" w:sz="4" w:space="0" w:color="auto"/>
              <w:right w:val="single" w:sz="4" w:space="0" w:color="auto"/>
            </w:tcBorders>
            <w:shd w:val="clear" w:color="auto" w:fill="auto"/>
            <w:vAlign w:val="center"/>
            <w:hideMark/>
          </w:tcPr>
          <w:p w14:paraId="23D0CD6A"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100%</w:t>
            </w:r>
          </w:p>
        </w:tc>
        <w:tc>
          <w:tcPr>
            <w:tcW w:w="1274" w:type="dxa"/>
            <w:tcBorders>
              <w:top w:val="nil"/>
              <w:left w:val="nil"/>
              <w:bottom w:val="single" w:sz="4" w:space="0" w:color="auto"/>
              <w:right w:val="single" w:sz="4" w:space="0" w:color="auto"/>
            </w:tcBorders>
            <w:shd w:val="clear" w:color="auto" w:fill="auto"/>
            <w:vAlign w:val="center"/>
            <w:hideMark/>
          </w:tcPr>
          <w:p w14:paraId="1C65343A" w14:textId="4221D356"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7</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781</w:t>
            </w:r>
          </w:p>
        </w:tc>
        <w:tc>
          <w:tcPr>
            <w:tcW w:w="1009" w:type="dxa"/>
            <w:tcBorders>
              <w:top w:val="nil"/>
              <w:left w:val="nil"/>
              <w:bottom w:val="single" w:sz="4" w:space="0" w:color="auto"/>
              <w:right w:val="single" w:sz="4" w:space="0" w:color="auto"/>
            </w:tcBorders>
            <w:shd w:val="clear" w:color="auto" w:fill="auto"/>
            <w:vAlign w:val="center"/>
            <w:hideMark/>
          </w:tcPr>
          <w:p w14:paraId="71914AF1"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111%</w:t>
            </w:r>
          </w:p>
        </w:tc>
      </w:tr>
      <w:tr w:rsidR="000172DB" w:rsidRPr="00F9018D" w14:paraId="54BE6B1C" w14:textId="77777777" w:rsidTr="00424E0A">
        <w:trPr>
          <w:trHeight w:val="645"/>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68B71B72" w14:textId="77777777" w:rsidR="000172DB" w:rsidRPr="00F9018D" w:rsidRDefault="000172DB" w:rsidP="000172DB">
            <w:pPr>
              <w:spacing w:after="0" w:line="240" w:lineRule="auto"/>
              <w:rPr>
                <w:rFonts w:ascii="Arial" w:eastAsia="Times New Roman" w:hAnsi="Arial" w:cs="Arial"/>
                <w:b/>
                <w:bCs/>
                <w:color w:val="auto"/>
                <w:sz w:val="22"/>
                <w:szCs w:val="22"/>
              </w:rPr>
            </w:pPr>
            <w:r w:rsidRPr="00F9018D">
              <w:rPr>
                <w:rFonts w:ascii="Arial" w:eastAsia="Times New Roman" w:hAnsi="Arial" w:cs="Arial"/>
                <w:b/>
                <w:bCs/>
                <w:color w:val="auto"/>
                <w:sz w:val="22"/>
                <w:szCs w:val="22"/>
              </w:rPr>
              <w:t>Asesoramiento a los beneficiarios</w:t>
            </w:r>
          </w:p>
        </w:tc>
        <w:tc>
          <w:tcPr>
            <w:tcW w:w="1545" w:type="dxa"/>
            <w:tcBorders>
              <w:top w:val="nil"/>
              <w:left w:val="nil"/>
              <w:bottom w:val="single" w:sz="4" w:space="0" w:color="auto"/>
              <w:right w:val="single" w:sz="4" w:space="0" w:color="auto"/>
            </w:tcBorders>
            <w:shd w:val="clear" w:color="auto" w:fill="auto"/>
            <w:vAlign w:val="center"/>
            <w:hideMark/>
          </w:tcPr>
          <w:p w14:paraId="53A4CCA3" w14:textId="2712AD54"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20</w:t>
            </w:r>
            <w:r w:rsidR="00AB4B3F">
              <w:rPr>
                <w:rFonts w:ascii="Arial" w:eastAsia="Times New Roman" w:hAnsi="Arial" w:cs="Arial"/>
                <w:color w:val="auto"/>
                <w:sz w:val="22"/>
                <w:szCs w:val="22"/>
              </w:rPr>
              <w:t>,</w:t>
            </w:r>
            <w:r w:rsidRPr="00F9018D">
              <w:rPr>
                <w:rFonts w:ascii="Arial" w:eastAsia="Times New Roman" w:hAnsi="Arial" w:cs="Arial"/>
                <w:color w:val="auto"/>
                <w:sz w:val="22"/>
                <w:szCs w:val="22"/>
              </w:rPr>
              <w:t>500</w:t>
            </w:r>
          </w:p>
        </w:tc>
        <w:tc>
          <w:tcPr>
            <w:tcW w:w="1835" w:type="dxa"/>
            <w:tcBorders>
              <w:top w:val="nil"/>
              <w:left w:val="nil"/>
              <w:bottom w:val="single" w:sz="4" w:space="0" w:color="auto"/>
              <w:right w:val="single" w:sz="4" w:space="0" w:color="auto"/>
            </w:tcBorders>
            <w:shd w:val="clear" w:color="auto" w:fill="auto"/>
            <w:hideMark/>
          </w:tcPr>
          <w:p w14:paraId="744B7C74" w14:textId="09B19894" w:rsidR="000172DB" w:rsidRPr="000172DB" w:rsidRDefault="000172DB" w:rsidP="000172DB">
            <w:pPr>
              <w:spacing w:after="0" w:line="240" w:lineRule="auto"/>
              <w:rPr>
                <w:rFonts w:ascii="Arial" w:eastAsia="Times New Roman" w:hAnsi="Arial" w:cs="Arial"/>
                <w:color w:val="auto"/>
                <w:sz w:val="21"/>
                <w:szCs w:val="21"/>
              </w:rPr>
            </w:pPr>
            <w:r w:rsidRPr="000172DB">
              <w:rPr>
                <w:rFonts w:ascii="Arial" w:hAnsi="Arial" w:cs="Arial"/>
                <w:sz w:val="21"/>
                <w:szCs w:val="21"/>
              </w:rPr>
              <w:t>No. of replied mails</w:t>
            </w:r>
          </w:p>
        </w:tc>
        <w:tc>
          <w:tcPr>
            <w:tcW w:w="1132" w:type="dxa"/>
            <w:tcBorders>
              <w:top w:val="nil"/>
              <w:left w:val="nil"/>
              <w:bottom w:val="single" w:sz="4" w:space="0" w:color="auto"/>
              <w:right w:val="single" w:sz="4" w:space="0" w:color="auto"/>
            </w:tcBorders>
            <w:shd w:val="clear" w:color="auto" w:fill="auto"/>
            <w:vAlign w:val="center"/>
            <w:hideMark/>
          </w:tcPr>
          <w:p w14:paraId="0EF255EB" w14:textId="77777777" w:rsidR="000172DB" w:rsidRPr="00F9018D" w:rsidRDefault="000172DB" w:rsidP="000172DB">
            <w:pPr>
              <w:spacing w:after="0" w:line="240" w:lineRule="auto"/>
              <w:jc w:val="center"/>
              <w:rPr>
                <w:rFonts w:ascii="Arial" w:eastAsia="Times New Roman" w:hAnsi="Arial" w:cs="Arial"/>
                <w:color w:val="auto"/>
                <w:sz w:val="22"/>
                <w:szCs w:val="22"/>
              </w:rPr>
            </w:pPr>
            <w:r w:rsidRPr="00F9018D">
              <w:rPr>
                <w:rFonts w:ascii="Arial" w:eastAsia="Times New Roman" w:hAnsi="Arial" w:cs="Arial"/>
                <w:color w:val="auto"/>
                <w:sz w:val="22"/>
                <w:szCs w:val="22"/>
              </w:rPr>
              <w:t>100%</w:t>
            </w:r>
          </w:p>
        </w:tc>
        <w:tc>
          <w:tcPr>
            <w:tcW w:w="1274" w:type="dxa"/>
            <w:tcBorders>
              <w:top w:val="nil"/>
              <w:left w:val="nil"/>
              <w:bottom w:val="single" w:sz="4" w:space="0" w:color="auto"/>
              <w:right w:val="single" w:sz="4" w:space="0" w:color="auto"/>
            </w:tcBorders>
            <w:shd w:val="clear" w:color="auto" w:fill="auto"/>
            <w:vAlign w:val="center"/>
            <w:hideMark/>
          </w:tcPr>
          <w:p w14:paraId="01D6E1E1" w14:textId="1948BA3B" w:rsidR="000172DB" w:rsidRPr="00F9018D" w:rsidRDefault="000172DB" w:rsidP="000172DB">
            <w:pPr>
              <w:spacing w:after="0" w:line="240" w:lineRule="auto"/>
              <w:jc w:val="center"/>
              <w:rPr>
                <w:rFonts w:ascii="Arial" w:eastAsia="Times New Roman" w:hAnsi="Arial" w:cs="Arial"/>
                <w:color w:val="auto"/>
                <w:sz w:val="22"/>
                <w:szCs w:val="22"/>
              </w:rPr>
            </w:pPr>
            <w:r w:rsidRPr="00500B76">
              <w:rPr>
                <w:rFonts w:ascii="Arial" w:eastAsia="Calibri" w:hAnsi="Arial" w:cs="Arial"/>
                <w:sz w:val="22"/>
              </w:rPr>
              <w:t>21</w:t>
            </w:r>
            <w:r w:rsidR="00AB4B3F">
              <w:rPr>
                <w:rFonts w:ascii="Arial" w:eastAsia="Calibri" w:hAnsi="Arial" w:cs="Arial"/>
                <w:sz w:val="22"/>
              </w:rPr>
              <w:t>,</w:t>
            </w:r>
            <w:r w:rsidRPr="00500B76">
              <w:rPr>
                <w:rFonts w:ascii="Arial" w:eastAsia="Calibri" w:hAnsi="Arial" w:cs="Arial"/>
                <w:sz w:val="22"/>
              </w:rPr>
              <w:t>207</w:t>
            </w:r>
          </w:p>
        </w:tc>
        <w:tc>
          <w:tcPr>
            <w:tcW w:w="1009" w:type="dxa"/>
            <w:tcBorders>
              <w:top w:val="nil"/>
              <w:left w:val="nil"/>
              <w:bottom w:val="single" w:sz="4" w:space="0" w:color="auto"/>
              <w:right w:val="single" w:sz="4" w:space="0" w:color="auto"/>
            </w:tcBorders>
            <w:shd w:val="clear" w:color="auto" w:fill="auto"/>
            <w:vAlign w:val="center"/>
            <w:hideMark/>
          </w:tcPr>
          <w:p w14:paraId="2BA42F7C" w14:textId="7A90F2C6" w:rsidR="000172DB" w:rsidRPr="00F9018D" w:rsidRDefault="000172DB" w:rsidP="000172DB">
            <w:pPr>
              <w:spacing w:after="0" w:line="240" w:lineRule="auto"/>
              <w:jc w:val="center"/>
              <w:rPr>
                <w:rFonts w:ascii="Arial" w:eastAsia="Times New Roman" w:hAnsi="Arial" w:cs="Arial"/>
                <w:color w:val="auto"/>
                <w:sz w:val="22"/>
                <w:szCs w:val="22"/>
              </w:rPr>
            </w:pPr>
            <w:r>
              <w:rPr>
                <w:rFonts w:ascii="Arial" w:eastAsia="Times New Roman" w:hAnsi="Arial" w:cs="Arial"/>
                <w:color w:val="auto"/>
                <w:sz w:val="22"/>
                <w:szCs w:val="22"/>
              </w:rPr>
              <w:t>103</w:t>
            </w:r>
            <w:r w:rsidR="00AB4B3F">
              <w:rPr>
                <w:rFonts w:ascii="Arial" w:eastAsia="Times New Roman" w:hAnsi="Arial" w:cs="Arial"/>
                <w:color w:val="auto"/>
                <w:sz w:val="22"/>
                <w:szCs w:val="22"/>
              </w:rPr>
              <w:t>.</w:t>
            </w:r>
            <w:r>
              <w:rPr>
                <w:rFonts w:ascii="Arial" w:eastAsia="Times New Roman" w:hAnsi="Arial" w:cs="Arial"/>
                <w:color w:val="auto"/>
                <w:sz w:val="22"/>
                <w:szCs w:val="22"/>
              </w:rPr>
              <w:t>45%</w:t>
            </w:r>
          </w:p>
        </w:tc>
      </w:tr>
    </w:tbl>
    <w:p w14:paraId="281FF175" w14:textId="77777777" w:rsidR="00563BD2" w:rsidRDefault="00563BD2" w:rsidP="002B2BB8">
      <w:pPr>
        <w:spacing w:after="0"/>
        <w:rPr>
          <w:rFonts w:ascii="Arial" w:eastAsiaTheme="majorEastAsia" w:hAnsi="Arial" w:cs="Arial"/>
          <w:bCs/>
          <w:color w:val="FF0000"/>
          <w:sz w:val="22"/>
        </w:rPr>
      </w:pPr>
    </w:p>
    <w:p w14:paraId="66A7965F" w14:textId="77777777" w:rsidR="005D41E1" w:rsidRPr="005D41E1" w:rsidRDefault="005D41E1" w:rsidP="005D41E1">
      <w:pPr>
        <w:spacing w:after="0"/>
        <w:rPr>
          <w:rFonts w:ascii="Arial" w:eastAsia="Calibri" w:hAnsi="Arial" w:cs="Arial"/>
          <w:color w:val="auto"/>
          <w:sz w:val="20"/>
          <w:szCs w:val="22"/>
          <w:lang w:val="en-US" w:eastAsia="en-US"/>
        </w:rPr>
      </w:pPr>
      <w:r w:rsidRPr="005D41E1">
        <w:rPr>
          <w:rFonts w:ascii="Arial" w:eastAsia="Calibri" w:hAnsi="Arial" w:cs="Arial"/>
          <w:color w:val="auto"/>
          <w:sz w:val="20"/>
          <w:szCs w:val="22"/>
          <w:lang w:val="en-US" w:eastAsia="en-US"/>
        </w:rPr>
        <w:t>(1) The degree of achievement compared to the objectives set is lower and there are different causes for these deviations:</w:t>
      </w:r>
    </w:p>
    <w:p w14:paraId="0B80CA52" w14:textId="37262B41" w:rsidR="002B2BB8" w:rsidRPr="005D41E1" w:rsidRDefault="005D41E1" w:rsidP="005D41E1">
      <w:pPr>
        <w:spacing w:after="0"/>
        <w:rPr>
          <w:rFonts w:ascii="Arial" w:eastAsiaTheme="majorEastAsia" w:hAnsi="Arial" w:cs="Arial"/>
          <w:bCs/>
          <w:color w:val="FF0000"/>
          <w:sz w:val="22"/>
          <w:lang w:val="en-US"/>
        </w:rPr>
      </w:pPr>
      <w:r w:rsidRPr="005D41E1">
        <w:rPr>
          <w:rFonts w:ascii="Arial" w:eastAsia="Calibri" w:hAnsi="Arial" w:cs="Arial"/>
          <w:color w:val="auto"/>
          <w:sz w:val="20"/>
          <w:szCs w:val="22"/>
          <w:lang w:val="en-US" w:eastAsia="en-US"/>
        </w:rPr>
        <w:t xml:space="preserve">The contract with the company awarded the lot corresponding to the execution of field visits did not begin to be executed until the 2021 Visits Plan was approved by the Management Authority, i.e. on 24 June 2021, and it was not until September that they did not begin to be carried out, as in the month of August the public bodies do not attend to the requirements. Therefore, the useful execution time during the year 2021 was only one quarter and, proportionally, 37% of the scheduled visits were carried out. The reduction in the number of reviews of reimbursement initiation agreements and reimbursement resolutions is due to the Agency's staffing deficiencies, which have not allowed the planned objective to be achieved. </w:t>
      </w:r>
    </w:p>
    <w:p w14:paraId="4262458F" w14:textId="3A1CBA1F" w:rsidR="005D41E1" w:rsidRPr="005D41E1" w:rsidRDefault="005D41E1" w:rsidP="005D41E1">
      <w:pPr>
        <w:pStyle w:val="Prrafodelista"/>
        <w:numPr>
          <w:ilvl w:val="0"/>
          <w:numId w:val="30"/>
        </w:numPr>
        <w:spacing w:before="240" w:after="240" w:line="240" w:lineRule="auto"/>
        <w:jc w:val="both"/>
        <w:rPr>
          <w:rFonts w:ascii="Verdana" w:eastAsiaTheme="majorEastAsia" w:hAnsi="Verdana" w:cstheme="majorBidi"/>
          <w:b/>
          <w:color w:val="4F81BD" w:themeColor="accent1"/>
          <w:sz w:val="28"/>
          <w:szCs w:val="28"/>
          <w:lang w:val="en-US"/>
        </w:rPr>
      </w:pPr>
      <w:bookmarkStart w:id="17" w:name="_Toc485625629"/>
      <w:bookmarkEnd w:id="17"/>
      <w:r w:rsidRPr="005D41E1">
        <w:rPr>
          <w:rFonts w:ascii="Verdana" w:eastAsiaTheme="majorEastAsia" w:hAnsi="Verdana" w:cstheme="majorBidi"/>
          <w:b/>
          <w:color w:val="4F81BD" w:themeColor="accent1"/>
          <w:sz w:val="28"/>
          <w:szCs w:val="28"/>
          <w:lang w:val="en-US"/>
        </w:rPr>
        <w:t>Other financing instruments: agreements, management commissions and service provision.</w:t>
      </w:r>
    </w:p>
    <w:p w14:paraId="163D9936" w14:textId="77777777" w:rsidR="005D41E1" w:rsidRPr="005D41E1" w:rsidRDefault="005D41E1" w:rsidP="005D41E1">
      <w:pPr>
        <w:spacing w:before="240" w:after="240"/>
        <w:jc w:val="both"/>
        <w:rPr>
          <w:rFonts w:ascii="Arial" w:hAnsi="Arial"/>
          <w:color w:val="auto"/>
          <w:sz w:val="22"/>
          <w:lang w:val="en-US"/>
        </w:rPr>
      </w:pPr>
      <w:r w:rsidRPr="005D41E1">
        <w:rPr>
          <w:rFonts w:ascii="Arial" w:hAnsi="Arial"/>
          <w:color w:val="auto"/>
          <w:sz w:val="22"/>
          <w:lang w:val="en-US"/>
        </w:rPr>
        <w:t xml:space="preserve">The Agency is responsible for carrying out the activities or providing the services entrusted to it by the General State Administration or by virtue of contracts, agreements and, in general, legal business, by other entities (Article 5 i) of the Statute. </w:t>
      </w:r>
    </w:p>
    <w:p w14:paraId="542B5F0B" w14:textId="77777777" w:rsidR="005D41E1" w:rsidRPr="005D41E1" w:rsidRDefault="005D41E1" w:rsidP="005D41E1">
      <w:pPr>
        <w:spacing w:before="240" w:after="240"/>
        <w:jc w:val="both"/>
        <w:rPr>
          <w:rFonts w:ascii="Arial" w:hAnsi="Arial"/>
          <w:color w:val="auto"/>
          <w:sz w:val="22"/>
          <w:lang w:val="en-US"/>
        </w:rPr>
      </w:pPr>
      <w:r w:rsidRPr="005D41E1">
        <w:rPr>
          <w:rFonts w:ascii="Arial" w:hAnsi="Arial"/>
          <w:color w:val="auto"/>
          <w:sz w:val="22"/>
          <w:lang w:val="en-US"/>
        </w:rPr>
        <w:t>Also, for the exercise of its functions, the Agency may take on assignments in its capacity as an own means of the General State Administration (Article 24 of the Statute).</w:t>
      </w:r>
    </w:p>
    <w:p w14:paraId="1EEA0C34" w14:textId="77777777" w:rsidR="005D41E1" w:rsidRPr="00314CB7" w:rsidRDefault="005D41E1" w:rsidP="005D41E1">
      <w:pPr>
        <w:spacing w:before="240" w:after="240"/>
        <w:jc w:val="both"/>
        <w:rPr>
          <w:rFonts w:ascii="Arial" w:hAnsi="Arial"/>
          <w:color w:val="auto"/>
          <w:sz w:val="22"/>
          <w:lang w:val="en-US"/>
        </w:rPr>
      </w:pPr>
      <w:r w:rsidRPr="00314CB7">
        <w:rPr>
          <w:rFonts w:ascii="Arial" w:hAnsi="Arial"/>
          <w:color w:val="auto"/>
          <w:sz w:val="22"/>
          <w:lang w:val="en-US"/>
        </w:rPr>
        <w:t>The activities contemplated in this section are the following:</w:t>
      </w:r>
    </w:p>
    <w:p w14:paraId="13E2ED40" w14:textId="77777777" w:rsidR="005D41E1" w:rsidRPr="00314CB7" w:rsidRDefault="005D41E1" w:rsidP="005D41E1">
      <w:pPr>
        <w:spacing w:before="240" w:after="240"/>
        <w:jc w:val="both"/>
        <w:rPr>
          <w:rFonts w:ascii="Arial" w:hAnsi="Arial"/>
          <w:color w:val="auto"/>
          <w:sz w:val="22"/>
          <w:lang w:val="en-US"/>
        </w:rPr>
      </w:pPr>
      <w:r w:rsidRPr="00314CB7">
        <w:rPr>
          <w:rFonts w:ascii="Arial" w:hAnsi="Arial"/>
          <w:color w:val="auto"/>
          <w:sz w:val="22"/>
          <w:lang w:val="en-US"/>
        </w:rPr>
        <w:t>1. Collaboration agreements, management commissions and other legal instruments with public and private non-profit institutions.</w:t>
      </w:r>
    </w:p>
    <w:p w14:paraId="0E601677" w14:textId="03B4793C" w:rsidR="00D5521B" w:rsidRPr="00314CB7" w:rsidRDefault="005D41E1" w:rsidP="005D41E1">
      <w:pPr>
        <w:spacing w:before="240" w:after="240"/>
        <w:jc w:val="both"/>
        <w:rPr>
          <w:rFonts w:ascii="Arial" w:eastAsia="Calibri" w:hAnsi="Arial" w:cs="Arial"/>
          <w:color w:val="FF0000"/>
          <w:sz w:val="22"/>
          <w:szCs w:val="22"/>
          <w:lang w:val="en-US" w:eastAsia="en-US"/>
        </w:rPr>
      </w:pPr>
      <w:r w:rsidRPr="00314CB7">
        <w:rPr>
          <w:rFonts w:ascii="Arial" w:hAnsi="Arial"/>
          <w:color w:val="auto"/>
          <w:sz w:val="22"/>
          <w:lang w:val="en-US"/>
        </w:rPr>
        <w:t>2. Provision of services, mainly in the field of scientific and technical evaluation of R&amp;D&amp;I activities of other institutions.</w:t>
      </w:r>
    </w:p>
    <w:tbl>
      <w:tblPr>
        <w:tblStyle w:val="Tablaconcuadrcula"/>
        <w:tblW w:w="0" w:type="auto"/>
        <w:shd w:val="clear" w:color="auto" w:fill="DBE5F1" w:themeFill="accent1" w:themeFillTint="33"/>
        <w:tblLook w:val="04A0" w:firstRow="1" w:lastRow="0" w:firstColumn="1" w:lastColumn="0" w:noHBand="0" w:noVBand="1"/>
      </w:tblPr>
      <w:tblGrid>
        <w:gridCol w:w="5098"/>
        <w:gridCol w:w="1701"/>
        <w:gridCol w:w="1695"/>
      </w:tblGrid>
      <w:tr w:rsidR="007B7E7A" w:rsidRPr="00C06C4C" w14:paraId="46E45E7E" w14:textId="77777777" w:rsidTr="007B7E7A">
        <w:tc>
          <w:tcPr>
            <w:tcW w:w="5098" w:type="dxa"/>
            <w:shd w:val="clear" w:color="auto" w:fill="95B3D7" w:themeFill="accent1" w:themeFillTint="99"/>
            <w:vAlign w:val="center"/>
          </w:tcPr>
          <w:p w14:paraId="1CF1D5E1" w14:textId="08E2E566" w:rsidR="007B7E7A" w:rsidRPr="007B7E7A" w:rsidRDefault="000172DB" w:rsidP="00BC3BE8">
            <w:pPr>
              <w:jc w:val="center"/>
              <w:rPr>
                <w:rFonts w:ascii="Arial" w:hAnsi="Arial" w:cs="Arial"/>
                <w:b/>
                <w:bCs/>
                <w:sz w:val="22"/>
                <w:szCs w:val="22"/>
              </w:rPr>
            </w:pPr>
            <w:bookmarkStart w:id="18" w:name="_Hlk137365976"/>
            <w:r>
              <w:rPr>
                <w:rFonts w:ascii="Arial" w:hAnsi="Arial" w:cs="Arial"/>
                <w:b/>
                <w:bCs/>
                <w:sz w:val="22"/>
                <w:szCs w:val="22"/>
              </w:rPr>
              <w:t>Activity</w:t>
            </w:r>
          </w:p>
        </w:tc>
        <w:tc>
          <w:tcPr>
            <w:tcW w:w="1701" w:type="dxa"/>
            <w:shd w:val="clear" w:color="auto" w:fill="95B3D7" w:themeFill="accent1" w:themeFillTint="99"/>
            <w:vAlign w:val="center"/>
          </w:tcPr>
          <w:p w14:paraId="04A6C71F" w14:textId="5923E071" w:rsidR="007B7E7A" w:rsidRPr="007B7E7A" w:rsidRDefault="000172DB" w:rsidP="00BC3BE8">
            <w:pPr>
              <w:jc w:val="center"/>
              <w:rPr>
                <w:rFonts w:ascii="Arial" w:hAnsi="Arial" w:cs="Arial"/>
                <w:b/>
                <w:bCs/>
                <w:sz w:val="22"/>
                <w:szCs w:val="22"/>
              </w:rPr>
            </w:pPr>
            <w:r w:rsidRPr="000172DB">
              <w:rPr>
                <w:rFonts w:ascii="Arial" w:hAnsi="Arial" w:cs="Arial"/>
                <w:b/>
                <w:bCs/>
                <w:sz w:val="22"/>
                <w:szCs w:val="22"/>
              </w:rPr>
              <w:t>Estimate 2022</w:t>
            </w:r>
          </w:p>
        </w:tc>
        <w:tc>
          <w:tcPr>
            <w:tcW w:w="1695" w:type="dxa"/>
            <w:shd w:val="clear" w:color="auto" w:fill="95B3D7" w:themeFill="accent1" w:themeFillTint="99"/>
            <w:vAlign w:val="center"/>
          </w:tcPr>
          <w:p w14:paraId="0D31B473" w14:textId="7A6352F3" w:rsidR="007B7E7A" w:rsidRPr="007B7E7A" w:rsidRDefault="000172DB" w:rsidP="00BC3BE8">
            <w:pPr>
              <w:jc w:val="center"/>
              <w:rPr>
                <w:rFonts w:ascii="Arial" w:hAnsi="Arial" w:cs="Arial"/>
                <w:b/>
                <w:bCs/>
                <w:sz w:val="22"/>
                <w:szCs w:val="22"/>
              </w:rPr>
            </w:pPr>
            <w:r w:rsidRPr="000172DB">
              <w:rPr>
                <w:rFonts w:ascii="Arial" w:hAnsi="Arial" w:cs="Arial"/>
                <w:b/>
                <w:bCs/>
                <w:sz w:val="22"/>
                <w:szCs w:val="22"/>
              </w:rPr>
              <w:t>Carried out</w:t>
            </w:r>
          </w:p>
        </w:tc>
      </w:tr>
      <w:tr w:rsidR="007B7E7A" w:rsidRPr="00C06C4C" w14:paraId="61199F1D" w14:textId="77777777" w:rsidTr="007B7E7A">
        <w:tc>
          <w:tcPr>
            <w:tcW w:w="5098" w:type="dxa"/>
            <w:shd w:val="clear" w:color="auto" w:fill="DBE5F1" w:themeFill="accent1" w:themeFillTint="33"/>
            <w:vAlign w:val="center"/>
          </w:tcPr>
          <w:p w14:paraId="4209E2E3" w14:textId="173148A2" w:rsidR="007B7E7A" w:rsidRPr="000172DB" w:rsidRDefault="000172DB" w:rsidP="00BC3BE8">
            <w:pPr>
              <w:rPr>
                <w:rFonts w:ascii="Arial" w:hAnsi="Arial" w:cs="Arial"/>
                <w:b/>
                <w:bCs/>
                <w:sz w:val="22"/>
                <w:szCs w:val="22"/>
                <w:lang w:val="en-US"/>
              </w:rPr>
            </w:pPr>
            <w:r w:rsidRPr="000172DB">
              <w:rPr>
                <w:rFonts w:ascii="Arial" w:hAnsi="Arial" w:cs="Arial"/>
                <w:sz w:val="22"/>
                <w:szCs w:val="22"/>
                <w:lang w:val="en-US"/>
              </w:rPr>
              <w:t>Evaluation agreements, management entrustment and other legal instruments</w:t>
            </w:r>
          </w:p>
        </w:tc>
        <w:tc>
          <w:tcPr>
            <w:tcW w:w="1701" w:type="dxa"/>
            <w:shd w:val="clear" w:color="auto" w:fill="DBE5F1" w:themeFill="accent1" w:themeFillTint="33"/>
            <w:vAlign w:val="center"/>
          </w:tcPr>
          <w:p w14:paraId="1051F383" w14:textId="77777777" w:rsidR="007B7E7A" w:rsidRPr="007B7E7A" w:rsidRDefault="007B7E7A" w:rsidP="00BC3BE8">
            <w:pPr>
              <w:jc w:val="center"/>
              <w:rPr>
                <w:rFonts w:ascii="Arial" w:hAnsi="Arial" w:cs="Arial"/>
                <w:sz w:val="22"/>
                <w:szCs w:val="22"/>
              </w:rPr>
            </w:pPr>
            <w:r w:rsidRPr="007B7E7A">
              <w:rPr>
                <w:rFonts w:ascii="Arial" w:hAnsi="Arial" w:cs="Arial"/>
                <w:sz w:val="22"/>
                <w:szCs w:val="22"/>
              </w:rPr>
              <w:t>12</w:t>
            </w:r>
          </w:p>
        </w:tc>
        <w:tc>
          <w:tcPr>
            <w:tcW w:w="1695" w:type="dxa"/>
            <w:shd w:val="clear" w:color="auto" w:fill="DBE5F1" w:themeFill="accent1" w:themeFillTint="33"/>
            <w:vAlign w:val="center"/>
          </w:tcPr>
          <w:p w14:paraId="32F7A249" w14:textId="77777777" w:rsidR="007B7E7A" w:rsidRPr="007B7E7A" w:rsidRDefault="007B7E7A" w:rsidP="00BC3BE8">
            <w:pPr>
              <w:jc w:val="center"/>
              <w:rPr>
                <w:rFonts w:ascii="Arial" w:hAnsi="Arial" w:cs="Arial"/>
                <w:sz w:val="22"/>
                <w:szCs w:val="22"/>
              </w:rPr>
            </w:pPr>
            <w:r w:rsidRPr="007B7E7A">
              <w:rPr>
                <w:rFonts w:ascii="Arial" w:hAnsi="Arial" w:cs="Arial"/>
                <w:sz w:val="22"/>
                <w:szCs w:val="22"/>
              </w:rPr>
              <w:t>14</w:t>
            </w:r>
          </w:p>
        </w:tc>
      </w:tr>
      <w:tr w:rsidR="007B7E7A" w:rsidRPr="00E83148" w14:paraId="40E99DFA" w14:textId="77777777" w:rsidTr="007B7E7A">
        <w:tc>
          <w:tcPr>
            <w:tcW w:w="5098" w:type="dxa"/>
            <w:shd w:val="clear" w:color="auto" w:fill="DBE5F1" w:themeFill="accent1" w:themeFillTint="33"/>
            <w:vAlign w:val="center"/>
          </w:tcPr>
          <w:p w14:paraId="2EF9F826" w14:textId="153E2186" w:rsidR="007B7E7A" w:rsidRPr="000172DB" w:rsidRDefault="000172DB" w:rsidP="00BC3BE8">
            <w:pPr>
              <w:rPr>
                <w:rFonts w:ascii="Arial" w:hAnsi="Arial" w:cs="Arial"/>
                <w:b/>
                <w:bCs/>
                <w:sz w:val="22"/>
                <w:szCs w:val="22"/>
                <w:lang w:val="en-US"/>
              </w:rPr>
            </w:pPr>
            <w:r w:rsidRPr="000172DB">
              <w:rPr>
                <w:rFonts w:ascii="Arial" w:hAnsi="Arial" w:cs="Arial"/>
                <w:sz w:val="22"/>
                <w:szCs w:val="22"/>
                <w:lang w:val="en-US"/>
              </w:rPr>
              <w:t>Provision of scientific and technical evaluation services (*)</w:t>
            </w:r>
          </w:p>
        </w:tc>
        <w:tc>
          <w:tcPr>
            <w:tcW w:w="1701" w:type="dxa"/>
            <w:shd w:val="clear" w:color="auto" w:fill="DBE5F1" w:themeFill="accent1" w:themeFillTint="33"/>
            <w:vAlign w:val="center"/>
          </w:tcPr>
          <w:p w14:paraId="46B190C3" w14:textId="77777777" w:rsidR="007B7E7A" w:rsidRPr="000172DB" w:rsidRDefault="007B7E7A" w:rsidP="00BC3BE8">
            <w:pPr>
              <w:rPr>
                <w:rFonts w:ascii="Arial" w:hAnsi="Arial" w:cs="Arial"/>
                <w:b/>
                <w:bCs/>
                <w:sz w:val="22"/>
                <w:szCs w:val="22"/>
                <w:lang w:val="en-US"/>
              </w:rPr>
            </w:pPr>
          </w:p>
        </w:tc>
        <w:tc>
          <w:tcPr>
            <w:tcW w:w="1695" w:type="dxa"/>
            <w:shd w:val="clear" w:color="auto" w:fill="DBE5F1" w:themeFill="accent1" w:themeFillTint="33"/>
            <w:vAlign w:val="center"/>
          </w:tcPr>
          <w:p w14:paraId="250B6335" w14:textId="77777777" w:rsidR="007B7E7A" w:rsidRPr="000172DB" w:rsidRDefault="007B7E7A" w:rsidP="00BC3BE8">
            <w:pPr>
              <w:rPr>
                <w:rFonts w:ascii="Arial" w:hAnsi="Arial" w:cs="Arial"/>
                <w:b/>
                <w:bCs/>
                <w:sz w:val="22"/>
                <w:szCs w:val="22"/>
                <w:lang w:val="en-US"/>
              </w:rPr>
            </w:pPr>
          </w:p>
        </w:tc>
      </w:tr>
    </w:tbl>
    <w:p w14:paraId="7D986005" w14:textId="77777777" w:rsidR="00003A41" w:rsidRDefault="00003A41" w:rsidP="007B7E7A">
      <w:pPr>
        <w:jc w:val="both"/>
        <w:rPr>
          <w:rFonts w:ascii="Arial" w:hAnsi="Arial" w:cs="Arial"/>
          <w:b/>
          <w:bCs/>
          <w:lang w:val="en-US"/>
        </w:rPr>
      </w:pPr>
      <w:bookmarkStart w:id="19" w:name="_Toc107472264"/>
      <w:bookmarkStart w:id="20" w:name="_Toc74064874"/>
      <w:bookmarkStart w:id="21" w:name="_Toc74065450"/>
      <w:bookmarkStart w:id="22" w:name="_Toc74071456"/>
      <w:bookmarkEnd w:id="18"/>
    </w:p>
    <w:p w14:paraId="5D9FEA0F" w14:textId="77777777" w:rsidR="00E83148" w:rsidRPr="000172DB" w:rsidRDefault="00E83148" w:rsidP="007B7E7A">
      <w:pPr>
        <w:jc w:val="both"/>
        <w:rPr>
          <w:rFonts w:ascii="Arial" w:hAnsi="Arial" w:cs="Arial"/>
          <w:b/>
          <w:bCs/>
          <w:lang w:val="en-US"/>
        </w:rPr>
      </w:pPr>
    </w:p>
    <w:p w14:paraId="6E64C46D" w14:textId="77777777" w:rsidR="00003A41" w:rsidRPr="008C427A" w:rsidRDefault="00003A41" w:rsidP="007B7E7A">
      <w:pPr>
        <w:rPr>
          <w:rFonts w:ascii="Arial" w:hAnsi="Arial" w:cs="Arial"/>
          <w:b/>
          <w:bCs/>
          <w:lang w:val="en-US"/>
        </w:rPr>
      </w:pPr>
      <w:r w:rsidRPr="00003A41">
        <w:rPr>
          <w:rFonts w:ascii="Arial" w:hAnsi="Arial" w:cs="Arial"/>
          <w:b/>
          <w:bCs/>
          <w:lang w:val="en-US"/>
        </w:rPr>
        <w:lastRenderedPageBreak/>
        <w:t xml:space="preserve">Scientific-technical evaluation agreements signed in 2021. </w:t>
      </w:r>
      <w:r w:rsidRPr="008C427A">
        <w:rPr>
          <w:rFonts w:ascii="Arial" w:hAnsi="Arial" w:cs="Arial"/>
          <w:b/>
          <w:bCs/>
          <w:lang w:val="en-US"/>
        </w:rPr>
        <w:t>Provision of services</w:t>
      </w:r>
    </w:p>
    <w:p w14:paraId="72FCAD34" w14:textId="77777777" w:rsidR="00003A41" w:rsidRPr="00003A41" w:rsidRDefault="00003A41" w:rsidP="00003A41">
      <w:pPr>
        <w:rPr>
          <w:rFonts w:ascii="Arial" w:hAnsi="Arial" w:cs="Arial"/>
          <w:lang w:val="en-US"/>
        </w:rPr>
      </w:pPr>
      <w:r w:rsidRPr="00003A41">
        <w:rPr>
          <w:rFonts w:ascii="Arial" w:hAnsi="Arial" w:cs="Arial"/>
          <w:lang w:val="en-US"/>
        </w:rPr>
        <w:t>1. - Agreement with the CRIS Foundation for research to beat cancer, for the scientific-technical evaluation of the scientific projects of the CRIS Foundation against cancer.</w:t>
      </w:r>
    </w:p>
    <w:p w14:paraId="628D94A8" w14:textId="77777777" w:rsidR="00003A41" w:rsidRPr="00003A41" w:rsidRDefault="00003A41" w:rsidP="00003A41">
      <w:pPr>
        <w:rPr>
          <w:rFonts w:ascii="Arial" w:hAnsi="Arial" w:cs="Arial"/>
          <w:lang w:val="en-US"/>
        </w:rPr>
      </w:pPr>
      <w:r w:rsidRPr="00003A41">
        <w:rPr>
          <w:rFonts w:ascii="Arial" w:hAnsi="Arial" w:cs="Arial"/>
          <w:lang w:val="en-US"/>
        </w:rPr>
        <w:t xml:space="preserve">Purpose: Scientific-technical evaluation of calls for grants. </w:t>
      </w:r>
    </w:p>
    <w:p w14:paraId="6C8CD91B" w14:textId="77777777" w:rsidR="00003A41" w:rsidRPr="00003A41" w:rsidRDefault="00003A41" w:rsidP="00003A41">
      <w:pPr>
        <w:rPr>
          <w:rFonts w:ascii="Arial" w:hAnsi="Arial" w:cs="Arial"/>
          <w:lang w:val="en-US"/>
        </w:rPr>
      </w:pPr>
      <w:r w:rsidRPr="00003A41">
        <w:rPr>
          <w:rFonts w:ascii="Arial" w:hAnsi="Arial" w:cs="Arial"/>
          <w:lang w:val="en-US"/>
        </w:rPr>
        <w:t xml:space="preserve">Duration: until 31 December 2022 </w:t>
      </w:r>
    </w:p>
    <w:p w14:paraId="11CA1031" w14:textId="0D3165F5" w:rsidR="00003A41" w:rsidRPr="00003A41" w:rsidRDefault="00003A41" w:rsidP="00003A41">
      <w:pPr>
        <w:rPr>
          <w:rFonts w:ascii="Arial" w:hAnsi="Arial" w:cs="Arial"/>
          <w:lang w:val="en-US"/>
        </w:rPr>
      </w:pPr>
      <w:r w:rsidRPr="00003A41">
        <w:rPr>
          <w:rFonts w:ascii="Arial" w:hAnsi="Arial" w:cs="Arial"/>
          <w:lang w:val="en-US"/>
        </w:rPr>
        <w:t>Amount: 3,268 €</w:t>
      </w:r>
    </w:p>
    <w:p w14:paraId="0FDBF08F" w14:textId="77777777" w:rsidR="00003A41" w:rsidRPr="00003A41" w:rsidRDefault="00003A41" w:rsidP="00003A41">
      <w:pPr>
        <w:rPr>
          <w:rFonts w:ascii="Arial" w:hAnsi="Arial" w:cs="Arial"/>
          <w:lang w:val="en-US"/>
        </w:rPr>
      </w:pPr>
      <w:r w:rsidRPr="00003A41">
        <w:rPr>
          <w:rFonts w:ascii="Arial" w:hAnsi="Arial" w:cs="Arial"/>
          <w:lang w:val="en-US"/>
        </w:rPr>
        <w:t>2. - Agreement with the Scientific Foundation of the Spanish Association Against Cancer, for the scientific-technical evaluation of calls for grants for cancer research 2022</w:t>
      </w:r>
    </w:p>
    <w:p w14:paraId="03A85FBE" w14:textId="77777777" w:rsidR="00003A41" w:rsidRPr="00003A41" w:rsidRDefault="00003A41" w:rsidP="00003A41">
      <w:pPr>
        <w:rPr>
          <w:rFonts w:ascii="Arial" w:hAnsi="Arial" w:cs="Arial"/>
          <w:lang w:val="en-US"/>
        </w:rPr>
      </w:pPr>
      <w:r w:rsidRPr="00003A41">
        <w:rPr>
          <w:rFonts w:ascii="Arial" w:hAnsi="Arial" w:cs="Arial"/>
          <w:lang w:val="en-US"/>
        </w:rPr>
        <w:t xml:space="preserve">Purpose: Scientific-technical evaluation of calls for proposals for grants. </w:t>
      </w:r>
    </w:p>
    <w:p w14:paraId="6D6D9B91" w14:textId="77777777" w:rsidR="00003A41" w:rsidRPr="00003A41" w:rsidRDefault="00003A41" w:rsidP="00003A41">
      <w:pPr>
        <w:rPr>
          <w:rFonts w:ascii="Arial" w:hAnsi="Arial" w:cs="Arial"/>
          <w:lang w:val="en-US"/>
        </w:rPr>
      </w:pPr>
      <w:r w:rsidRPr="00003A41">
        <w:rPr>
          <w:rFonts w:ascii="Arial" w:hAnsi="Arial" w:cs="Arial"/>
          <w:lang w:val="en-US"/>
        </w:rPr>
        <w:t xml:space="preserve">Duration: until 31 December 2022 </w:t>
      </w:r>
    </w:p>
    <w:p w14:paraId="16DAD176" w14:textId="79675B95" w:rsidR="00003A41" w:rsidRPr="00003A41" w:rsidRDefault="00003A41" w:rsidP="00003A41">
      <w:pPr>
        <w:rPr>
          <w:rFonts w:ascii="Arial" w:hAnsi="Arial" w:cs="Arial"/>
          <w:lang w:val="en-US"/>
        </w:rPr>
      </w:pPr>
      <w:r w:rsidRPr="00003A41">
        <w:rPr>
          <w:rFonts w:ascii="Arial" w:hAnsi="Arial" w:cs="Arial"/>
          <w:lang w:val="en-US"/>
        </w:rPr>
        <w:t>Amount: 104,049.25 €</w:t>
      </w:r>
    </w:p>
    <w:p w14:paraId="63A2532A" w14:textId="77777777" w:rsidR="00003A41" w:rsidRPr="00003A41" w:rsidRDefault="00003A41" w:rsidP="00003A41">
      <w:pPr>
        <w:rPr>
          <w:rFonts w:ascii="Arial" w:hAnsi="Arial" w:cs="Arial"/>
          <w:lang w:val="en-US"/>
        </w:rPr>
      </w:pPr>
      <w:r w:rsidRPr="00003A41">
        <w:rPr>
          <w:rFonts w:ascii="Arial" w:hAnsi="Arial" w:cs="Arial"/>
          <w:lang w:val="en-US"/>
        </w:rPr>
        <w:t>3. - Agreement with the One in a Hundred Thousand Foundation, for the scientific-technical evaluation of the IX Research Grant in the Area of Childhood Leukaemia</w:t>
      </w:r>
    </w:p>
    <w:p w14:paraId="655D4E0B" w14:textId="77777777" w:rsidR="00003A41" w:rsidRPr="00003A41" w:rsidRDefault="00003A41" w:rsidP="00003A41">
      <w:pPr>
        <w:rPr>
          <w:rFonts w:ascii="Arial" w:hAnsi="Arial" w:cs="Arial"/>
          <w:lang w:val="en-US"/>
        </w:rPr>
      </w:pPr>
      <w:r w:rsidRPr="00003A41">
        <w:rPr>
          <w:rFonts w:ascii="Arial" w:hAnsi="Arial" w:cs="Arial"/>
          <w:lang w:val="en-US"/>
        </w:rPr>
        <w:t xml:space="preserve">Purpose: Scientific-technical evaluation of calls for grants. </w:t>
      </w:r>
    </w:p>
    <w:p w14:paraId="4787E964" w14:textId="77777777" w:rsidR="00003A41" w:rsidRPr="00003A41" w:rsidRDefault="00003A41" w:rsidP="00003A41">
      <w:pPr>
        <w:rPr>
          <w:rFonts w:ascii="Arial" w:hAnsi="Arial" w:cs="Arial"/>
          <w:lang w:val="en-US"/>
        </w:rPr>
      </w:pPr>
      <w:r w:rsidRPr="00003A41">
        <w:rPr>
          <w:rFonts w:ascii="Arial" w:hAnsi="Arial" w:cs="Arial"/>
          <w:lang w:val="en-US"/>
        </w:rPr>
        <w:t>Duration: until 31 December 2022</w:t>
      </w:r>
    </w:p>
    <w:p w14:paraId="32A39CB5" w14:textId="58C95F23" w:rsidR="007B7E7A" w:rsidRPr="00003A41" w:rsidRDefault="00003A41" w:rsidP="00003A41">
      <w:pPr>
        <w:rPr>
          <w:rFonts w:ascii="Arial" w:hAnsi="Arial" w:cs="Arial"/>
          <w:lang w:val="en-US"/>
        </w:rPr>
      </w:pPr>
      <w:r w:rsidRPr="00003A41">
        <w:rPr>
          <w:rFonts w:ascii="Arial" w:hAnsi="Arial" w:cs="Arial"/>
          <w:lang w:val="en-US"/>
        </w:rPr>
        <w:t>Amount: 2,874</w:t>
      </w:r>
      <w:r>
        <w:rPr>
          <w:rFonts w:ascii="Arial" w:hAnsi="Arial" w:cs="Arial"/>
          <w:lang w:val="en-US"/>
        </w:rPr>
        <w:t xml:space="preserve"> €</w:t>
      </w:r>
    </w:p>
    <w:p w14:paraId="48D2F45D" w14:textId="77777777" w:rsidR="00003A41" w:rsidRPr="00003A41" w:rsidRDefault="00003A41" w:rsidP="00003A41">
      <w:pPr>
        <w:rPr>
          <w:rFonts w:ascii="Arial" w:hAnsi="Arial" w:cs="Arial"/>
          <w:lang w:val="en-US"/>
        </w:rPr>
      </w:pPr>
      <w:r w:rsidRPr="00003A41">
        <w:rPr>
          <w:rFonts w:ascii="Arial" w:hAnsi="Arial" w:cs="Arial"/>
          <w:lang w:val="en-US"/>
        </w:rPr>
        <w:t>4. - Agreement with the Inocente, Inocente Foundation for the scientific-technical evaluation of the 2022 call for grants for research projects related to childhood cancer.</w:t>
      </w:r>
    </w:p>
    <w:p w14:paraId="5FF57591" w14:textId="77777777" w:rsidR="00003A41" w:rsidRPr="00003A41" w:rsidRDefault="00003A41" w:rsidP="00003A41">
      <w:pPr>
        <w:rPr>
          <w:rFonts w:ascii="Arial" w:hAnsi="Arial" w:cs="Arial"/>
          <w:lang w:val="en-US"/>
        </w:rPr>
      </w:pPr>
      <w:r w:rsidRPr="00003A41">
        <w:rPr>
          <w:rFonts w:ascii="Arial" w:hAnsi="Arial" w:cs="Arial"/>
          <w:lang w:val="en-US"/>
        </w:rPr>
        <w:t xml:space="preserve">Purpose: Scientific-technical evaluation of calls for proposals for grants </w:t>
      </w:r>
    </w:p>
    <w:p w14:paraId="66AC1716" w14:textId="77777777" w:rsidR="00003A41" w:rsidRPr="008C427A" w:rsidRDefault="00003A41" w:rsidP="00003A41">
      <w:pPr>
        <w:rPr>
          <w:rFonts w:ascii="Arial" w:hAnsi="Arial" w:cs="Arial"/>
          <w:lang w:val="en-US"/>
        </w:rPr>
      </w:pPr>
      <w:r w:rsidRPr="008C427A">
        <w:rPr>
          <w:rFonts w:ascii="Arial" w:hAnsi="Arial" w:cs="Arial"/>
          <w:lang w:val="en-US"/>
        </w:rPr>
        <w:t xml:space="preserve">Duration: until 31 December 2022 </w:t>
      </w:r>
    </w:p>
    <w:p w14:paraId="400930E7" w14:textId="2C169538" w:rsidR="007B7E7A" w:rsidRPr="008C427A" w:rsidRDefault="00003A41" w:rsidP="00003A41">
      <w:pPr>
        <w:rPr>
          <w:rFonts w:ascii="Arial" w:hAnsi="Arial" w:cs="Arial"/>
          <w:lang w:val="en-US"/>
        </w:rPr>
      </w:pPr>
      <w:r w:rsidRPr="008C427A">
        <w:rPr>
          <w:rFonts w:ascii="Arial" w:hAnsi="Arial" w:cs="Arial"/>
          <w:lang w:val="en-US"/>
        </w:rPr>
        <w:t>Amount: 26,55.25 €</w:t>
      </w:r>
    </w:p>
    <w:p w14:paraId="469BA71F" w14:textId="77777777" w:rsidR="00003A41" w:rsidRPr="00003A41" w:rsidRDefault="00003A41" w:rsidP="00003A41">
      <w:pPr>
        <w:rPr>
          <w:rFonts w:ascii="Arial" w:hAnsi="Arial" w:cs="Arial"/>
          <w:lang w:val="en-US"/>
        </w:rPr>
      </w:pPr>
      <w:r w:rsidRPr="00003A41">
        <w:rPr>
          <w:rFonts w:ascii="Arial" w:hAnsi="Arial" w:cs="Arial"/>
          <w:lang w:val="en-US"/>
        </w:rPr>
        <w:t>5. - Agreement between the State Research Agency and the Nuclear Safety Council, for collaboration in the management of the evaluation of R&amp;D&amp;I projects.</w:t>
      </w:r>
    </w:p>
    <w:p w14:paraId="5C673125" w14:textId="77777777" w:rsidR="00003A41" w:rsidRPr="00003A41" w:rsidRDefault="00003A41" w:rsidP="00003A41">
      <w:pPr>
        <w:rPr>
          <w:rFonts w:ascii="Arial" w:hAnsi="Arial" w:cs="Arial"/>
          <w:lang w:val="en-US"/>
        </w:rPr>
      </w:pPr>
      <w:r w:rsidRPr="00003A41">
        <w:rPr>
          <w:rFonts w:ascii="Arial" w:hAnsi="Arial" w:cs="Arial"/>
          <w:lang w:val="en-US"/>
        </w:rPr>
        <w:t xml:space="preserve">Purpose: Scientific and technical evaluation of calls for proposals for grants </w:t>
      </w:r>
    </w:p>
    <w:p w14:paraId="7DD52CF5" w14:textId="77777777" w:rsidR="00003A41" w:rsidRPr="00003A41" w:rsidRDefault="00003A41" w:rsidP="00003A41">
      <w:pPr>
        <w:rPr>
          <w:rFonts w:ascii="Arial" w:hAnsi="Arial" w:cs="Arial"/>
          <w:lang w:val="en-US"/>
        </w:rPr>
      </w:pPr>
      <w:r w:rsidRPr="00003A41">
        <w:rPr>
          <w:rFonts w:ascii="Arial" w:hAnsi="Arial" w:cs="Arial"/>
          <w:lang w:val="en-US"/>
        </w:rPr>
        <w:t xml:space="preserve">Duration: until 12 July 2026 </w:t>
      </w:r>
    </w:p>
    <w:p w14:paraId="1872607D" w14:textId="762AAF02" w:rsidR="007B7E7A" w:rsidRPr="00003A41" w:rsidRDefault="00003A41" w:rsidP="00003A41">
      <w:pPr>
        <w:rPr>
          <w:rFonts w:ascii="Arial" w:hAnsi="Arial" w:cs="Arial"/>
          <w:lang w:val="en-US"/>
        </w:rPr>
      </w:pPr>
      <w:r w:rsidRPr="00003A41">
        <w:rPr>
          <w:rFonts w:ascii="Arial" w:hAnsi="Arial" w:cs="Arial"/>
          <w:lang w:val="en-US"/>
        </w:rPr>
        <w:t>Amount: No amount (framework agreement)</w:t>
      </w:r>
    </w:p>
    <w:p w14:paraId="41D0188E" w14:textId="77777777" w:rsidR="00003A41" w:rsidRDefault="00003A41" w:rsidP="007B7E7A">
      <w:pPr>
        <w:rPr>
          <w:rFonts w:ascii="Arial" w:hAnsi="Arial" w:cs="Arial"/>
          <w:b/>
          <w:bCs/>
          <w:lang w:val="en-US"/>
        </w:rPr>
      </w:pPr>
    </w:p>
    <w:p w14:paraId="70595927" w14:textId="77777777" w:rsidR="00003A41" w:rsidRPr="008C427A" w:rsidRDefault="00003A41" w:rsidP="007B7E7A">
      <w:pPr>
        <w:jc w:val="both"/>
        <w:rPr>
          <w:rFonts w:ascii="Arial" w:hAnsi="Arial" w:cs="Arial"/>
          <w:b/>
          <w:bCs/>
          <w:lang w:val="en-US"/>
        </w:rPr>
      </w:pPr>
      <w:r w:rsidRPr="008C427A">
        <w:rPr>
          <w:rFonts w:ascii="Arial" w:hAnsi="Arial" w:cs="Arial"/>
          <w:b/>
          <w:bCs/>
          <w:lang w:val="en-US"/>
        </w:rPr>
        <w:lastRenderedPageBreak/>
        <w:t>Other Agreements</w:t>
      </w:r>
    </w:p>
    <w:p w14:paraId="7911F6C3" w14:textId="77777777" w:rsidR="00003A41" w:rsidRPr="00003A41" w:rsidRDefault="00003A41" w:rsidP="00003A41">
      <w:pPr>
        <w:jc w:val="both"/>
        <w:rPr>
          <w:rFonts w:ascii="Arial" w:hAnsi="Arial" w:cs="Arial"/>
          <w:lang w:val="en-US"/>
        </w:rPr>
      </w:pPr>
      <w:r w:rsidRPr="00003A41">
        <w:rPr>
          <w:rFonts w:ascii="Arial" w:hAnsi="Arial" w:cs="Arial"/>
          <w:lang w:val="en-US"/>
        </w:rPr>
        <w:t>1. - Agreement between the State Research Agency and the General Intervention of the State Administration, for accession to the departmental systems of the IGAE.</w:t>
      </w:r>
    </w:p>
    <w:p w14:paraId="41349A0A"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Purpose: Accession to the departmental systems of the IGAE (SOROLLA2 and CANOA). </w:t>
      </w:r>
    </w:p>
    <w:p w14:paraId="1A064D93"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7 February 2026. </w:t>
      </w:r>
    </w:p>
    <w:p w14:paraId="7EDAAF01" w14:textId="77777777" w:rsidR="00003A41" w:rsidRPr="00003A41" w:rsidRDefault="00003A41" w:rsidP="00003A41">
      <w:pPr>
        <w:jc w:val="both"/>
        <w:rPr>
          <w:rFonts w:ascii="Arial" w:hAnsi="Arial" w:cs="Arial"/>
          <w:lang w:val="en-US"/>
        </w:rPr>
      </w:pPr>
      <w:r w:rsidRPr="00003A41">
        <w:rPr>
          <w:rFonts w:ascii="Arial" w:hAnsi="Arial" w:cs="Arial"/>
          <w:lang w:val="en-US"/>
        </w:rPr>
        <w:t>Amount: 36,000 €.</w:t>
      </w:r>
    </w:p>
    <w:p w14:paraId="2678B8D1" w14:textId="77777777" w:rsidR="00003A41" w:rsidRPr="00003A41" w:rsidRDefault="00003A41" w:rsidP="00003A41">
      <w:pPr>
        <w:jc w:val="both"/>
        <w:rPr>
          <w:rFonts w:ascii="Arial" w:hAnsi="Arial" w:cs="Arial"/>
          <w:lang w:val="en-US"/>
        </w:rPr>
      </w:pPr>
    </w:p>
    <w:p w14:paraId="005702B8" w14:textId="77777777" w:rsidR="00003A41" w:rsidRPr="00003A41" w:rsidRDefault="00003A41" w:rsidP="00003A41">
      <w:pPr>
        <w:jc w:val="both"/>
        <w:rPr>
          <w:rFonts w:ascii="Arial" w:hAnsi="Arial" w:cs="Arial"/>
          <w:lang w:val="en-US"/>
        </w:rPr>
      </w:pPr>
      <w:r w:rsidRPr="00003A41">
        <w:rPr>
          <w:rFonts w:ascii="Arial" w:hAnsi="Arial" w:cs="Arial"/>
          <w:lang w:val="en-US"/>
        </w:rPr>
        <w:t>2. - Agreement between the Ministry of Economic Affairs and Digital Transformation (General Secretariat for Digital Administration) and the State Research Agency for the allocation of portable equipment within the framework of the smart workplace initiative of the plan for the digitalisation of public administrations 2021-2025 (1st agreement).</w:t>
      </w:r>
    </w:p>
    <w:p w14:paraId="251009B0"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Purpose: Allocation to the AEI of laptop computers </w:t>
      </w:r>
    </w:p>
    <w:p w14:paraId="73506B4B"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6 April 2027. </w:t>
      </w:r>
    </w:p>
    <w:p w14:paraId="6F3119F9" w14:textId="77777777" w:rsidR="00003A41" w:rsidRPr="00003A41" w:rsidRDefault="00003A41" w:rsidP="00003A41">
      <w:pPr>
        <w:jc w:val="both"/>
        <w:rPr>
          <w:rFonts w:ascii="Arial" w:hAnsi="Arial" w:cs="Arial"/>
          <w:lang w:val="en-US"/>
        </w:rPr>
      </w:pPr>
      <w:r w:rsidRPr="00003A41">
        <w:rPr>
          <w:rFonts w:ascii="Arial" w:hAnsi="Arial" w:cs="Arial"/>
          <w:lang w:val="en-US"/>
        </w:rPr>
        <w:t>Amount: No cost</w:t>
      </w:r>
    </w:p>
    <w:p w14:paraId="49BE5DDE" w14:textId="77777777" w:rsidR="00003A41" w:rsidRPr="00003A41" w:rsidRDefault="00003A41" w:rsidP="00003A41">
      <w:pPr>
        <w:jc w:val="both"/>
        <w:rPr>
          <w:rFonts w:ascii="Arial" w:hAnsi="Arial" w:cs="Arial"/>
          <w:lang w:val="en-US"/>
        </w:rPr>
      </w:pPr>
    </w:p>
    <w:p w14:paraId="2723E398" w14:textId="77777777" w:rsidR="00003A41" w:rsidRPr="00003A41" w:rsidRDefault="00003A41" w:rsidP="00003A41">
      <w:pPr>
        <w:jc w:val="both"/>
        <w:rPr>
          <w:rFonts w:ascii="Arial" w:hAnsi="Arial" w:cs="Arial"/>
          <w:lang w:val="en-US"/>
        </w:rPr>
      </w:pPr>
      <w:r w:rsidRPr="00003A41">
        <w:rPr>
          <w:rFonts w:ascii="Arial" w:hAnsi="Arial" w:cs="Arial"/>
          <w:lang w:val="en-US"/>
        </w:rPr>
        <w:t>3. - Agreement between the Ministry of Economic Affairs and Digital Transformation (General Secretariat for Digital Administration) and the State Research Agency for the allocation of portable equipment within the framework of the smart workplace initiative of the plan for the digitisation of public administrations 2021-2025 (2nd agreement)</w:t>
      </w:r>
    </w:p>
    <w:p w14:paraId="26DEFECF"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Purpose: Allocation to the AEI of portable IT equipment </w:t>
      </w:r>
    </w:p>
    <w:p w14:paraId="53E214B4"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5 June 2027. </w:t>
      </w:r>
    </w:p>
    <w:p w14:paraId="0AE8A813" w14:textId="23411E80" w:rsidR="007B7E7A" w:rsidRPr="00003A41" w:rsidRDefault="00003A41" w:rsidP="00003A41">
      <w:pPr>
        <w:jc w:val="both"/>
        <w:rPr>
          <w:rFonts w:ascii="Arial" w:hAnsi="Arial" w:cs="Arial"/>
          <w:lang w:val="en-US"/>
        </w:rPr>
      </w:pPr>
      <w:r w:rsidRPr="00003A41">
        <w:rPr>
          <w:rFonts w:ascii="Arial" w:hAnsi="Arial" w:cs="Arial"/>
          <w:lang w:val="en-US"/>
        </w:rPr>
        <w:t>Amount: No cost</w:t>
      </w:r>
    </w:p>
    <w:p w14:paraId="38920BFE" w14:textId="77777777" w:rsidR="00003A41" w:rsidRPr="00003A41" w:rsidRDefault="00003A41" w:rsidP="00003A41">
      <w:pPr>
        <w:jc w:val="both"/>
        <w:rPr>
          <w:rFonts w:ascii="Arial" w:hAnsi="Arial" w:cs="Arial"/>
          <w:b/>
          <w:bCs/>
          <w:lang w:val="en-US"/>
        </w:rPr>
      </w:pPr>
    </w:p>
    <w:p w14:paraId="317171EF" w14:textId="77777777" w:rsidR="00003A41" w:rsidRPr="00003A41" w:rsidRDefault="00003A41" w:rsidP="007B7E7A">
      <w:pPr>
        <w:jc w:val="both"/>
        <w:rPr>
          <w:rFonts w:ascii="Arial" w:hAnsi="Arial" w:cs="Arial"/>
          <w:b/>
          <w:bCs/>
          <w:lang w:val="en-US"/>
        </w:rPr>
      </w:pPr>
      <w:r w:rsidRPr="00003A41">
        <w:rPr>
          <w:rFonts w:ascii="Arial" w:hAnsi="Arial" w:cs="Arial"/>
          <w:b/>
          <w:bCs/>
          <w:lang w:val="en-US"/>
        </w:rPr>
        <w:t>International Administrative Agreement</w:t>
      </w:r>
    </w:p>
    <w:p w14:paraId="07523040" w14:textId="77777777" w:rsidR="00003A41" w:rsidRPr="00003A41" w:rsidRDefault="00003A41" w:rsidP="00003A41">
      <w:pPr>
        <w:jc w:val="both"/>
        <w:rPr>
          <w:rFonts w:ascii="Arial" w:hAnsi="Arial" w:cs="Arial"/>
          <w:lang w:val="en-US"/>
        </w:rPr>
      </w:pPr>
      <w:r w:rsidRPr="00003A41">
        <w:rPr>
          <w:rFonts w:ascii="Arial" w:hAnsi="Arial" w:cs="Arial"/>
          <w:lang w:val="en-US"/>
        </w:rPr>
        <w:t>Administrative Arrangement between the State Research Agency of the Kingdom of Spain and the Joint Undertaking for Key Digital Technologies, based on Article 12(2) of Regulation 2021/2085, done at Madrid and Brussels on 12 and 22 September 2022.</w:t>
      </w:r>
    </w:p>
    <w:p w14:paraId="12F31D7B" w14:textId="7711B075" w:rsidR="007B7E7A" w:rsidRPr="00003A41" w:rsidRDefault="00003A41" w:rsidP="00003A41">
      <w:pPr>
        <w:jc w:val="both"/>
        <w:rPr>
          <w:rFonts w:ascii="Arial" w:hAnsi="Arial" w:cs="Arial"/>
          <w:lang w:val="en-US"/>
        </w:rPr>
      </w:pPr>
      <w:r w:rsidRPr="00003A41">
        <w:rPr>
          <w:rFonts w:ascii="Arial" w:hAnsi="Arial" w:cs="Arial"/>
          <w:lang w:val="en-US"/>
        </w:rPr>
        <w:t>Purpose: Instrumentalisation of rights and obligations with the Joint Undertaking in the granting of support to international collaboration projects.</w:t>
      </w:r>
    </w:p>
    <w:p w14:paraId="5E7575EB" w14:textId="77777777" w:rsidR="00003A41" w:rsidRPr="008C427A" w:rsidRDefault="00003A41" w:rsidP="007B7E7A">
      <w:pPr>
        <w:jc w:val="both"/>
        <w:rPr>
          <w:rFonts w:ascii="Arial" w:hAnsi="Arial" w:cs="Arial"/>
          <w:b/>
          <w:bCs/>
          <w:lang w:val="en-US"/>
        </w:rPr>
      </w:pPr>
    </w:p>
    <w:p w14:paraId="1AB9B6E6" w14:textId="61AA546B" w:rsidR="00003A41" w:rsidRPr="00003A41" w:rsidRDefault="00003A41" w:rsidP="007B7E7A">
      <w:pPr>
        <w:jc w:val="both"/>
        <w:rPr>
          <w:rFonts w:ascii="Arial" w:hAnsi="Arial" w:cs="Arial"/>
          <w:b/>
          <w:bCs/>
          <w:lang w:val="en-US"/>
        </w:rPr>
      </w:pPr>
      <w:r w:rsidRPr="00003A41">
        <w:rPr>
          <w:rFonts w:ascii="Arial" w:hAnsi="Arial" w:cs="Arial"/>
          <w:b/>
          <w:bCs/>
          <w:lang w:val="en-US"/>
        </w:rPr>
        <w:t>Ordering</w:t>
      </w:r>
    </w:p>
    <w:p w14:paraId="14932701" w14:textId="77777777" w:rsidR="00003A41" w:rsidRPr="00003A41" w:rsidRDefault="00003A41" w:rsidP="00003A41">
      <w:pPr>
        <w:jc w:val="both"/>
        <w:rPr>
          <w:rFonts w:ascii="Arial" w:hAnsi="Arial" w:cs="Arial"/>
          <w:lang w:val="en-US"/>
        </w:rPr>
      </w:pPr>
      <w:r w:rsidRPr="00003A41">
        <w:rPr>
          <w:rFonts w:ascii="Arial" w:hAnsi="Arial" w:cs="Arial"/>
          <w:lang w:val="en-US"/>
        </w:rPr>
        <w:t>1.- Order of the State Research Agency to Tecnologías y Servicios Agrarios S.A., S.M.E., M.P. (TRAGSATEC) for the performance of support tasks for the organisation and execution of training tasks of the State Research Agency of 7 February 2022.</w:t>
      </w:r>
    </w:p>
    <w:p w14:paraId="6C4C0FDA" w14:textId="77777777" w:rsidR="00003A41" w:rsidRPr="00003A41" w:rsidRDefault="00003A41" w:rsidP="00003A41">
      <w:pPr>
        <w:jc w:val="both"/>
        <w:rPr>
          <w:rFonts w:ascii="Arial" w:hAnsi="Arial" w:cs="Arial"/>
          <w:lang w:val="en-US"/>
        </w:rPr>
      </w:pPr>
      <w:r w:rsidRPr="00003A41">
        <w:rPr>
          <w:rFonts w:ascii="Arial" w:hAnsi="Arial" w:cs="Arial"/>
          <w:lang w:val="en-US"/>
        </w:rPr>
        <w:t>Object: Support to the organisation and implementation of training tasks of the State Research Agency</w:t>
      </w:r>
    </w:p>
    <w:p w14:paraId="3D090AC4"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until 28 February 2023. </w:t>
      </w:r>
    </w:p>
    <w:p w14:paraId="1EEEE2B0" w14:textId="77777777" w:rsidR="00003A41" w:rsidRPr="00003A41" w:rsidRDefault="00003A41" w:rsidP="00003A41">
      <w:pPr>
        <w:jc w:val="both"/>
        <w:rPr>
          <w:rFonts w:ascii="Arial" w:hAnsi="Arial" w:cs="Arial"/>
          <w:lang w:val="en-US"/>
        </w:rPr>
      </w:pPr>
      <w:r w:rsidRPr="00003A41">
        <w:rPr>
          <w:rFonts w:ascii="Arial" w:hAnsi="Arial" w:cs="Arial"/>
          <w:lang w:val="en-US"/>
        </w:rPr>
        <w:t>Amount: 50,401.43 €.</w:t>
      </w:r>
    </w:p>
    <w:p w14:paraId="4D7B397A"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2. - Extension of the assignment to the Sociedad Mercantil Estatal de Gestión Inmobiliaria de Patrimonio, M.P.S.A. for the custody of certain documentation and other services in the Administrative Documentation Storage Centre, from 6 September 2022. </w:t>
      </w:r>
    </w:p>
    <w:p w14:paraId="0B58D85D"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Object: Custody of documentation and other related services. </w:t>
      </w:r>
    </w:p>
    <w:p w14:paraId="6A710F7F"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until 30 November 2023. </w:t>
      </w:r>
    </w:p>
    <w:p w14:paraId="0E6C5F52"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Amount: €70,667.48. </w:t>
      </w:r>
    </w:p>
    <w:p w14:paraId="6E917AA5" w14:textId="77777777" w:rsidR="00003A41" w:rsidRPr="00003A41" w:rsidRDefault="00003A41" w:rsidP="00003A41">
      <w:pPr>
        <w:jc w:val="both"/>
        <w:rPr>
          <w:rFonts w:ascii="Arial" w:hAnsi="Arial" w:cs="Arial"/>
          <w:lang w:val="en-US"/>
        </w:rPr>
      </w:pPr>
      <w:r w:rsidRPr="00003A41">
        <w:rPr>
          <w:rFonts w:ascii="Arial" w:hAnsi="Arial" w:cs="Arial"/>
          <w:lang w:val="en-US"/>
        </w:rPr>
        <w:t>3.- Commissioning of Tecnologías y Servicios Agrarios S.A., S.M.E., M.P. (TRAGSATEC) for the execution of actions of a technical-administrative nature, within various procedures related to the activity of the State Research Agency, dated 6 July 2022.</w:t>
      </w:r>
    </w:p>
    <w:p w14:paraId="5E1AEC13"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Purpose: Support in tasks related to administrative and judicial appeals. </w:t>
      </w:r>
    </w:p>
    <w:p w14:paraId="49DF708A"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until 17 September 2023. </w:t>
      </w:r>
    </w:p>
    <w:p w14:paraId="1BED3D98"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Amount: 321,421.50 €. </w:t>
      </w:r>
    </w:p>
    <w:p w14:paraId="7760B36D"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4.- Order to Tecnologías Y Servicios Agrarios S.A., S.M.E., M.P. (TRAGSATEC) for the technical support office service for works and infrastructures for the building at c/ Torrelaguna, 58 bis, from 25 May 2022. </w:t>
      </w:r>
    </w:p>
    <w:p w14:paraId="53D05A2D"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Purpose: Technical support office service for works and infrastructures for the building at c/ Torrelaguna, 58 bis. </w:t>
      </w:r>
    </w:p>
    <w:p w14:paraId="7B205AAB"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Duration: until 15 September 2023. </w:t>
      </w:r>
    </w:p>
    <w:p w14:paraId="234348A9"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Amount: 165,839.26 €. </w:t>
      </w:r>
    </w:p>
    <w:p w14:paraId="67473CA8" w14:textId="77777777" w:rsidR="00003A41" w:rsidRPr="00003A41" w:rsidRDefault="00003A41" w:rsidP="00003A41">
      <w:pPr>
        <w:jc w:val="both"/>
        <w:rPr>
          <w:rFonts w:ascii="Arial" w:hAnsi="Arial" w:cs="Arial"/>
          <w:lang w:val="en-US"/>
        </w:rPr>
      </w:pPr>
      <w:r w:rsidRPr="00003A41">
        <w:rPr>
          <w:rFonts w:ascii="Arial" w:hAnsi="Arial" w:cs="Arial"/>
          <w:lang w:val="en-US"/>
        </w:rPr>
        <w:lastRenderedPageBreak/>
        <w:t xml:space="preserve">5.- Extension of the assignment of the State Research Agency to Tecnologías y Servicios Agrarios S.A., S.M.E., M.P. (TRAGSATEC) to carry out consultancy and maintenance tasks for the information systems (web and intranet) of the State Research Agency, 8 May 2023. </w:t>
      </w:r>
    </w:p>
    <w:p w14:paraId="32EEDAE4" w14:textId="77777777" w:rsidR="00003A41" w:rsidRPr="00003A41" w:rsidRDefault="00003A41" w:rsidP="00003A41">
      <w:pPr>
        <w:jc w:val="both"/>
        <w:rPr>
          <w:rFonts w:ascii="Arial" w:hAnsi="Arial" w:cs="Arial"/>
          <w:lang w:val="en-US"/>
        </w:rPr>
      </w:pPr>
      <w:r w:rsidRPr="00003A41">
        <w:rPr>
          <w:rFonts w:ascii="Arial" w:hAnsi="Arial" w:cs="Arial"/>
          <w:lang w:val="en-US"/>
        </w:rPr>
        <w:t xml:space="preserve">Object: Consultancy and maintenance of the information systems (web and intranet) of the State Research Agency, 3 June 2021. </w:t>
      </w:r>
    </w:p>
    <w:p w14:paraId="105018D9" w14:textId="77777777" w:rsidR="00003A41" w:rsidRPr="00003A41" w:rsidRDefault="00003A41" w:rsidP="00003A41">
      <w:pPr>
        <w:jc w:val="both"/>
        <w:rPr>
          <w:rFonts w:ascii="Arial" w:hAnsi="Arial" w:cs="Arial"/>
        </w:rPr>
      </w:pPr>
      <w:r w:rsidRPr="00003A41">
        <w:rPr>
          <w:rFonts w:ascii="Arial" w:hAnsi="Arial" w:cs="Arial"/>
        </w:rPr>
        <w:t xml:space="preserve">Duration: until 14 June 2023. </w:t>
      </w:r>
    </w:p>
    <w:p w14:paraId="2A5567B9" w14:textId="6BD60343" w:rsidR="00003A41" w:rsidRDefault="00003A41" w:rsidP="00003A41">
      <w:pPr>
        <w:jc w:val="both"/>
        <w:rPr>
          <w:rFonts w:ascii="Arial" w:hAnsi="Arial" w:cs="Arial"/>
        </w:rPr>
      </w:pPr>
      <w:r w:rsidRPr="00003A41">
        <w:rPr>
          <w:rFonts w:ascii="Arial" w:hAnsi="Arial" w:cs="Arial"/>
        </w:rPr>
        <w:t>Amount: 33,707.72 €</w:t>
      </w:r>
    </w:p>
    <w:p w14:paraId="248DBDF4" w14:textId="77777777" w:rsidR="00003A41" w:rsidRPr="00003A41" w:rsidRDefault="00003A41" w:rsidP="00003A41">
      <w:pPr>
        <w:jc w:val="both"/>
        <w:rPr>
          <w:rFonts w:ascii="Arial" w:hAnsi="Arial" w:cs="Arial"/>
          <w:highlight w:val="yellow"/>
        </w:rPr>
      </w:pPr>
    </w:p>
    <w:bookmarkEnd w:id="19"/>
    <w:p w14:paraId="7E256E67" w14:textId="7D096D56" w:rsidR="00003A41" w:rsidRPr="00003A41" w:rsidRDefault="00003A41" w:rsidP="00003A41">
      <w:pPr>
        <w:pStyle w:val="Prrafodelista"/>
        <w:numPr>
          <w:ilvl w:val="0"/>
          <w:numId w:val="30"/>
        </w:numPr>
        <w:spacing w:before="120" w:after="120" w:line="240" w:lineRule="auto"/>
        <w:jc w:val="both"/>
        <w:rPr>
          <w:rFonts w:ascii="Verdana" w:eastAsiaTheme="majorEastAsia" w:hAnsi="Verdana" w:cstheme="majorBidi"/>
          <w:b/>
          <w:color w:val="4F81BD" w:themeColor="accent1"/>
          <w:sz w:val="28"/>
          <w:szCs w:val="28"/>
          <w:lang w:val="en-US"/>
        </w:rPr>
      </w:pPr>
      <w:r w:rsidRPr="00003A41">
        <w:rPr>
          <w:rFonts w:ascii="Verdana" w:eastAsiaTheme="majorEastAsia" w:hAnsi="Verdana" w:cstheme="majorBidi"/>
          <w:b/>
          <w:color w:val="4F81BD" w:themeColor="accent1"/>
          <w:sz w:val="28"/>
          <w:szCs w:val="28"/>
          <w:lang w:val="en-US"/>
        </w:rPr>
        <w:t>Communication, dissemination and representation in R&amp;D fora.</w:t>
      </w:r>
    </w:p>
    <w:p w14:paraId="2FC446C5" w14:textId="5CD1A96E" w:rsidR="003A3CDF" w:rsidRDefault="00003A41" w:rsidP="00003A41">
      <w:pPr>
        <w:spacing w:before="120" w:after="120"/>
        <w:jc w:val="both"/>
        <w:rPr>
          <w:rFonts w:ascii="Arial" w:hAnsi="Arial"/>
          <w:color w:val="auto"/>
          <w:sz w:val="22"/>
        </w:rPr>
      </w:pPr>
      <w:r w:rsidRPr="00003A41">
        <w:rPr>
          <w:rFonts w:ascii="Arial" w:hAnsi="Arial"/>
          <w:color w:val="auto"/>
          <w:sz w:val="22"/>
          <w:lang w:val="en-US"/>
        </w:rPr>
        <w:t xml:space="preserve">The communication and dissemination activities aim to give visibility and transparency to all of the Agency's actions through the participation of its management and technical staff in events, and through its presence in the media, including social networks. In short, the aim is to disseminate the Agency's activities in order to improve the vision of its work in the scientific community and the rest of Spanish society, and to adopt the necessary measures to guarantee maximum transparency in the exercise of its functions. </w:t>
      </w:r>
      <w:r w:rsidRPr="00003A41">
        <w:rPr>
          <w:rFonts w:ascii="Arial" w:hAnsi="Arial"/>
          <w:color w:val="auto"/>
          <w:sz w:val="22"/>
        </w:rPr>
        <w:t>The activity of the year 2021 has been:</w:t>
      </w:r>
    </w:p>
    <w:tbl>
      <w:tblPr>
        <w:tblStyle w:val="Sombreadomedio1-nfasis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215"/>
        <w:gridCol w:w="1385"/>
        <w:gridCol w:w="1764"/>
      </w:tblGrid>
      <w:tr w:rsidR="004C53EC" w:rsidRPr="00791B16" w14:paraId="761CCD0C" w14:textId="77777777" w:rsidTr="00C6786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30"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D7DEEE2" w14:textId="5C75C0E4" w:rsidR="004C53EC" w:rsidRPr="00791B16" w:rsidRDefault="000172DB" w:rsidP="00C76D6B">
            <w:pPr>
              <w:spacing w:before="240" w:after="240" w:line="240" w:lineRule="atLeast"/>
              <w:jc w:val="both"/>
              <w:rPr>
                <w:rFonts w:ascii="Arial" w:hAnsi="Arial"/>
                <w:sz w:val="22"/>
              </w:rPr>
            </w:pPr>
            <w:r>
              <w:rPr>
                <w:rFonts w:ascii="Arial" w:hAnsi="Arial"/>
                <w:sz w:val="22"/>
              </w:rPr>
              <w:t>Activity</w:t>
            </w:r>
          </w:p>
        </w:tc>
        <w:tc>
          <w:tcPr>
            <w:tcW w:w="118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63424CE2" w14:textId="3F6FC078" w:rsidR="004C53EC" w:rsidRPr="00791B16" w:rsidRDefault="000172DB" w:rsidP="00C76D6B">
            <w:pPr>
              <w:spacing w:before="240" w:after="240" w:line="240" w:lineRule="atLeast"/>
              <w:jc w:val="both"/>
              <w:cnfStyle w:val="100000000000" w:firstRow="1" w:lastRow="0" w:firstColumn="0" w:lastColumn="0" w:oddVBand="0" w:evenVBand="0" w:oddHBand="0" w:evenHBand="0" w:firstRowFirstColumn="0" w:firstRowLastColumn="0" w:lastRowFirstColumn="0" w:lastRowLastColumn="0"/>
              <w:rPr>
                <w:rFonts w:ascii="Arial" w:hAnsi="Arial"/>
                <w:sz w:val="22"/>
              </w:rPr>
            </w:pPr>
            <w:r>
              <w:rPr>
                <w:rFonts w:ascii="Arial" w:hAnsi="Arial"/>
                <w:sz w:val="22"/>
              </w:rPr>
              <w:t>Indicator</w:t>
            </w:r>
          </w:p>
        </w:tc>
        <w:tc>
          <w:tcPr>
            <w:tcW w:w="741"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18C72D1" w14:textId="428645CC" w:rsidR="004C53EC" w:rsidRPr="00CB5B39" w:rsidRDefault="000172DB" w:rsidP="002223C8">
            <w:pPr>
              <w:spacing w:before="240" w:after="24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color w:val="auto"/>
                <w:sz w:val="22"/>
              </w:rPr>
            </w:pPr>
            <w:r w:rsidRPr="000172DB">
              <w:rPr>
                <w:rFonts w:ascii="Arial" w:hAnsi="Arial"/>
                <w:color w:val="auto"/>
                <w:sz w:val="22"/>
              </w:rPr>
              <w:t>Objective 2021</w:t>
            </w:r>
          </w:p>
        </w:tc>
        <w:tc>
          <w:tcPr>
            <w:tcW w:w="94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41D60F2" w14:textId="220D9577" w:rsidR="004C53EC" w:rsidRPr="00791B16" w:rsidRDefault="000172DB" w:rsidP="00C76D6B">
            <w:pPr>
              <w:spacing w:before="240" w:after="240" w:line="240" w:lineRule="atLeast"/>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2"/>
              </w:rPr>
            </w:pPr>
            <w:r w:rsidRPr="000172DB">
              <w:rPr>
                <w:rFonts w:ascii="Arial" w:hAnsi="Arial"/>
                <w:bCs w:val="0"/>
                <w:sz w:val="22"/>
              </w:rPr>
              <w:t>Carried out</w:t>
            </w:r>
          </w:p>
        </w:tc>
      </w:tr>
      <w:tr w:rsidR="000172DB" w:rsidRPr="00791B16" w14:paraId="7923AA3C" w14:textId="77777777" w:rsidTr="00C6786F">
        <w:trPr>
          <w:trHeight w:val="20"/>
        </w:trPr>
        <w:tc>
          <w:tcPr>
            <w:cnfStyle w:val="001000000000" w:firstRow="0" w:lastRow="0" w:firstColumn="1" w:lastColumn="0" w:oddVBand="0" w:evenVBand="0" w:oddHBand="0" w:evenHBand="0" w:firstRowFirstColumn="0" w:firstRowLastColumn="0" w:lastRowFirstColumn="0" w:lastRowLastColumn="0"/>
            <w:tcW w:w="2130" w:type="pct"/>
          </w:tcPr>
          <w:p w14:paraId="49F34658" w14:textId="6CF9E20C" w:rsidR="000172DB" w:rsidRPr="000172DB" w:rsidRDefault="000172DB" w:rsidP="000172DB">
            <w:pPr>
              <w:spacing w:before="240" w:after="240" w:line="240" w:lineRule="atLeast"/>
              <w:rPr>
                <w:rFonts w:ascii="Arial" w:hAnsi="Arial" w:cs="Arial"/>
                <w:sz w:val="22"/>
                <w:szCs w:val="22"/>
              </w:rPr>
            </w:pPr>
            <w:r w:rsidRPr="000172DB">
              <w:rPr>
                <w:rFonts w:ascii="Arial" w:hAnsi="Arial" w:cs="Arial"/>
                <w:sz w:val="22"/>
                <w:szCs w:val="22"/>
              </w:rPr>
              <w:t xml:space="preserve">References in the media </w:t>
            </w:r>
          </w:p>
        </w:tc>
        <w:tc>
          <w:tcPr>
            <w:tcW w:w="1185" w:type="pct"/>
          </w:tcPr>
          <w:p w14:paraId="14DE77A9" w14:textId="30FB0A26" w:rsidR="000172DB" w:rsidRPr="000172DB" w:rsidRDefault="000172DB" w:rsidP="000172DB">
            <w:pPr>
              <w:spacing w:before="240" w:after="24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72DB">
              <w:rPr>
                <w:rFonts w:ascii="Arial" w:hAnsi="Arial" w:cs="Arial"/>
                <w:sz w:val="22"/>
                <w:szCs w:val="22"/>
              </w:rPr>
              <w:t>No. of references</w:t>
            </w:r>
          </w:p>
        </w:tc>
        <w:tc>
          <w:tcPr>
            <w:tcW w:w="741" w:type="pct"/>
          </w:tcPr>
          <w:p w14:paraId="35A15221" w14:textId="77777777" w:rsidR="000172DB" w:rsidRPr="00CB5B39"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rPr>
            </w:pPr>
            <w:r>
              <w:rPr>
                <w:rFonts w:ascii="Arial" w:hAnsi="Arial"/>
                <w:color w:val="auto"/>
                <w:sz w:val="22"/>
              </w:rPr>
              <w:t>2</w:t>
            </w:r>
          </w:p>
        </w:tc>
        <w:tc>
          <w:tcPr>
            <w:tcW w:w="944" w:type="pct"/>
          </w:tcPr>
          <w:p w14:paraId="08D89DA0" w14:textId="77777777" w:rsidR="000172DB" w:rsidRPr="002223C8"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rPr>
            </w:pPr>
            <w:r w:rsidRPr="00C6786F">
              <w:rPr>
                <w:rFonts w:ascii="Arial" w:hAnsi="Arial"/>
                <w:color w:val="auto"/>
                <w:sz w:val="22"/>
              </w:rPr>
              <w:t>0</w:t>
            </w:r>
          </w:p>
        </w:tc>
      </w:tr>
      <w:tr w:rsidR="000172DB" w:rsidRPr="00791B16" w14:paraId="4D944A37" w14:textId="77777777" w:rsidTr="00C6786F">
        <w:trPr>
          <w:trHeight w:val="20"/>
        </w:trPr>
        <w:tc>
          <w:tcPr>
            <w:cnfStyle w:val="001000000000" w:firstRow="0" w:lastRow="0" w:firstColumn="1" w:lastColumn="0" w:oddVBand="0" w:evenVBand="0" w:oddHBand="0" w:evenHBand="0" w:firstRowFirstColumn="0" w:firstRowLastColumn="0" w:lastRowFirstColumn="0" w:lastRowLastColumn="0"/>
            <w:tcW w:w="2130" w:type="pct"/>
            <w:shd w:val="clear" w:color="auto" w:fill="FFFFFF" w:themeFill="background1"/>
          </w:tcPr>
          <w:p w14:paraId="6846B8F4" w14:textId="4AD72B08" w:rsidR="000172DB" w:rsidRPr="000172DB" w:rsidRDefault="000172DB" w:rsidP="000172DB">
            <w:pPr>
              <w:spacing w:before="240" w:after="240" w:line="240" w:lineRule="atLeast"/>
              <w:rPr>
                <w:rFonts w:ascii="Arial" w:hAnsi="Arial" w:cs="Arial"/>
                <w:color w:val="auto"/>
                <w:sz w:val="22"/>
                <w:szCs w:val="22"/>
                <w:highlight w:val="yellow"/>
              </w:rPr>
            </w:pPr>
            <w:r w:rsidRPr="000172DB">
              <w:rPr>
                <w:rFonts w:ascii="Arial" w:hAnsi="Arial" w:cs="Arial"/>
                <w:sz w:val="22"/>
                <w:szCs w:val="22"/>
              </w:rPr>
              <w:t>Press releases</w:t>
            </w:r>
          </w:p>
        </w:tc>
        <w:tc>
          <w:tcPr>
            <w:tcW w:w="1185" w:type="pct"/>
            <w:shd w:val="clear" w:color="auto" w:fill="FFFFFF" w:themeFill="background1"/>
          </w:tcPr>
          <w:p w14:paraId="7C325DE6" w14:textId="706042DF" w:rsidR="000172DB" w:rsidRPr="000172DB" w:rsidRDefault="000172DB" w:rsidP="000172DB">
            <w:pPr>
              <w:spacing w:before="240" w:after="24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notes</w:t>
            </w:r>
          </w:p>
        </w:tc>
        <w:tc>
          <w:tcPr>
            <w:tcW w:w="741" w:type="pct"/>
            <w:shd w:val="clear" w:color="auto" w:fill="FFFFFF" w:themeFill="background1"/>
          </w:tcPr>
          <w:p w14:paraId="33494B06" w14:textId="77777777" w:rsidR="000172DB" w:rsidRPr="00D07077"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highlight w:val="yellow"/>
              </w:rPr>
            </w:pPr>
            <w:r w:rsidRPr="00D07077">
              <w:rPr>
                <w:rFonts w:ascii="Arial" w:hAnsi="Arial"/>
                <w:color w:val="auto"/>
                <w:sz w:val="22"/>
              </w:rPr>
              <w:t>19</w:t>
            </w:r>
          </w:p>
        </w:tc>
        <w:tc>
          <w:tcPr>
            <w:tcW w:w="944" w:type="pct"/>
            <w:shd w:val="clear" w:color="auto" w:fill="FFFFFF" w:themeFill="background1"/>
          </w:tcPr>
          <w:p w14:paraId="1DCFF26F" w14:textId="77777777" w:rsidR="000172DB" w:rsidRPr="002223C8"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rPr>
            </w:pPr>
            <w:r w:rsidRPr="00C6786F">
              <w:rPr>
                <w:rFonts w:ascii="Arial" w:hAnsi="Arial"/>
                <w:color w:val="auto"/>
                <w:sz w:val="22"/>
              </w:rPr>
              <w:t xml:space="preserve">16 (1) </w:t>
            </w:r>
          </w:p>
        </w:tc>
      </w:tr>
      <w:tr w:rsidR="000172DB" w:rsidRPr="00791B16" w14:paraId="4851E5C9" w14:textId="77777777" w:rsidTr="00C6786F">
        <w:trPr>
          <w:trHeight w:val="20"/>
        </w:trPr>
        <w:tc>
          <w:tcPr>
            <w:cnfStyle w:val="001000000000" w:firstRow="0" w:lastRow="0" w:firstColumn="1" w:lastColumn="0" w:oddVBand="0" w:evenVBand="0" w:oddHBand="0" w:evenHBand="0" w:firstRowFirstColumn="0" w:firstRowLastColumn="0" w:lastRowFirstColumn="0" w:lastRowLastColumn="0"/>
            <w:tcW w:w="2130" w:type="pct"/>
          </w:tcPr>
          <w:p w14:paraId="4CEFFB2B" w14:textId="3ABB0D87" w:rsidR="000172DB" w:rsidRPr="000172DB" w:rsidRDefault="000172DB" w:rsidP="000172DB">
            <w:pPr>
              <w:spacing w:before="240" w:after="240" w:line="240" w:lineRule="atLeast"/>
              <w:rPr>
                <w:rFonts w:ascii="Arial" w:hAnsi="Arial" w:cs="Arial"/>
                <w:sz w:val="22"/>
                <w:szCs w:val="22"/>
                <w:lang w:val="en-US"/>
              </w:rPr>
            </w:pPr>
            <w:r w:rsidRPr="000172DB">
              <w:rPr>
                <w:rFonts w:ascii="Arial" w:hAnsi="Arial" w:cs="Arial"/>
                <w:sz w:val="22"/>
                <w:szCs w:val="22"/>
                <w:lang w:val="en-US"/>
              </w:rPr>
              <w:t>Social networks: AEI's activity and dissemination of R&amp;D&amp;I projects</w:t>
            </w:r>
          </w:p>
        </w:tc>
        <w:tc>
          <w:tcPr>
            <w:tcW w:w="1185" w:type="pct"/>
          </w:tcPr>
          <w:p w14:paraId="2D837CA2" w14:textId="69D9B873" w:rsidR="000172DB" w:rsidRPr="000172DB" w:rsidRDefault="000172DB" w:rsidP="000172DB">
            <w:pPr>
              <w:spacing w:before="240" w:after="24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rPr>
            </w:pPr>
            <w:r w:rsidRPr="000172DB">
              <w:rPr>
                <w:rFonts w:ascii="Arial" w:hAnsi="Arial" w:cs="Arial"/>
                <w:sz w:val="22"/>
                <w:szCs w:val="22"/>
                <w:lang w:val="en-US"/>
              </w:rPr>
              <w:t xml:space="preserve">No. of content communicated on social networks </w:t>
            </w:r>
          </w:p>
        </w:tc>
        <w:tc>
          <w:tcPr>
            <w:tcW w:w="741" w:type="pct"/>
            <w:vAlign w:val="center"/>
          </w:tcPr>
          <w:p w14:paraId="28512ECA" w14:textId="77777777" w:rsidR="000172DB" w:rsidRPr="00CB5B39"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rPr>
            </w:pPr>
            <w:r>
              <w:rPr>
                <w:rFonts w:ascii="Arial" w:hAnsi="Arial"/>
                <w:color w:val="auto"/>
                <w:sz w:val="22"/>
              </w:rPr>
              <w:t>300</w:t>
            </w:r>
          </w:p>
        </w:tc>
        <w:tc>
          <w:tcPr>
            <w:tcW w:w="944" w:type="pct"/>
            <w:vAlign w:val="center"/>
          </w:tcPr>
          <w:p w14:paraId="4D7CD05A" w14:textId="77777777" w:rsidR="000172DB" w:rsidRPr="002223C8"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FF0000"/>
                <w:sz w:val="22"/>
              </w:rPr>
            </w:pPr>
            <w:r w:rsidRPr="00D07077">
              <w:rPr>
                <w:rFonts w:ascii="Arial" w:hAnsi="Arial"/>
                <w:color w:val="auto"/>
                <w:sz w:val="22"/>
              </w:rPr>
              <w:t>336</w:t>
            </w:r>
          </w:p>
        </w:tc>
      </w:tr>
      <w:tr w:rsidR="000172DB" w:rsidRPr="00791B16" w14:paraId="1CA02084" w14:textId="77777777" w:rsidTr="00C6786F">
        <w:trPr>
          <w:trHeight w:val="20"/>
        </w:trPr>
        <w:tc>
          <w:tcPr>
            <w:cnfStyle w:val="001000000000" w:firstRow="0" w:lastRow="0" w:firstColumn="1" w:lastColumn="0" w:oddVBand="0" w:evenVBand="0" w:oddHBand="0" w:evenHBand="0" w:firstRowFirstColumn="0" w:firstRowLastColumn="0" w:lastRowFirstColumn="0" w:lastRowLastColumn="0"/>
            <w:tcW w:w="2130" w:type="pct"/>
          </w:tcPr>
          <w:p w14:paraId="08E928BD" w14:textId="49647478" w:rsidR="000172DB" w:rsidRPr="000172DB" w:rsidRDefault="000172DB" w:rsidP="000172DB">
            <w:pPr>
              <w:spacing w:before="240" w:after="240" w:line="240" w:lineRule="atLeast"/>
              <w:rPr>
                <w:rFonts w:ascii="Arial" w:hAnsi="Arial" w:cs="Arial"/>
                <w:sz w:val="22"/>
                <w:szCs w:val="22"/>
              </w:rPr>
            </w:pPr>
            <w:r w:rsidRPr="000172DB">
              <w:rPr>
                <w:rFonts w:ascii="Arial" w:hAnsi="Arial" w:cs="Arial"/>
                <w:sz w:val="22"/>
                <w:szCs w:val="22"/>
              </w:rPr>
              <w:t>Interviews in the media</w:t>
            </w:r>
          </w:p>
        </w:tc>
        <w:tc>
          <w:tcPr>
            <w:tcW w:w="1185" w:type="pct"/>
          </w:tcPr>
          <w:p w14:paraId="73CC9088" w14:textId="0EABA48C" w:rsidR="000172DB" w:rsidRPr="000172DB" w:rsidRDefault="000172DB" w:rsidP="000172DB">
            <w:pPr>
              <w:spacing w:before="240" w:after="240" w:line="24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172DB">
              <w:rPr>
                <w:rFonts w:ascii="Arial" w:hAnsi="Arial" w:cs="Arial"/>
                <w:sz w:val="22"/>
                <w:szCs w:val="22"/>
              </w:rPr>
              <w:t>No. of interviews</w:t>
            </w:r>
          </w:p>
        </w:tc>
        <w:tc>
          <w:tcPr>
            <w:tcW w:w="741" w:type="pct"/>
          </w:tcPr>
          <w:p w14:paraId="09D1A240" w14:textId="77777777" w:rsidR="000172DB" w:rsidRPr="00C6786F"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rPr>
            </w:pPr>
            <w:r w:rsidRPr="00C6786F">
              <w:rPr>
                <w:rFonts w:ascii="Arial" w:hAnsi="Arial"/>
                <w:color w:val="auto"/>
                <w:sz w:val="22"/>
              </w:rPr>
              <w:t>2</w:t>
            </w:r>
          </w:p>
        </w:tc>
        <w:tc>
          <w:tcPr>
            <w:tcW w:w="944" w:type="pct"/>
          </w:tcPr>
          <w:p w14:paraId="4A4A3A01" w14:textId="77777777" w:rsidR="000172DB" w:rsidRPr="00C6786F" w:rsidRDefault="000172DB" w:rsidP="000172DB">
            <w:pPr>
              <w:spacing w:before="240" w:after="240" w:line="240" w:lineRule="atLeast"/>
              <w:jc w:val="center"/>
              <w:cnfStyle w:val="000000000000" w:firstRow="0" w:lastRow="0" w:firstColumn="0" w:lastColumn="0" w:oddVBand="0" w:evenVBand="0" w:oddHBand="0" w:evenHBand="0" w:firstRowFirstColumn="0" w:firstRowLastColumn="0" w:lastRowFirstColumn="0" w:lastRowLastColumn="0"/>
              <w:rPr>
                <w:rFonts w:ascii="Arial" w:hAnsi="Arial"/>
                <w:color w:val="auto"/>
                <w:sz w:val="22"/>
                <w:szCs w:val="22"/>
                <w:vertAlign w:val="superscript"/>
              </w:rPr>
            </w:pPr>
            <w:r w:rsidRPr="00C6786F">
              <w:rPr>
                <w:rFonts w:ascii="Arial" w:hAnsi="Arial"/>
                <w:color w:val="auto"/>
                <w:sz w:val="22"/>
              </w:rPr>
              <w:t>0</w:t>
            </w:r>
          </w:p>
        </w:tc>
      </w:tr>
    </w:tbl>
    <w:p w14:paraId="460C2DDC" w14:textId="77777777" w:rsidR="00C6786F" w:rsidRDefault="00C6786F" w:rsidP="006354A3">
      <w:pPr>
        <w:autoSpaceDE w:val="0"/>
        <w:autoSpaceDN w:val="0"/>
        <w:adjustRightInd w:val="0"/>
        <w:spacing w:after="0" w:line="240" w:lineRule="auto"/>
        <w:jc w:val="both"/>
        <w:rPr>
          <w:rFonts w:ascii="Arial" w:eastAsiaTheme="minorHAnsi" w:hAnsi="Arial" w:cs="Arial"/>
          <w:color w:val="auto"/>
          <w:sz w:val="22"/>
          <w:szCs w:val="22"/>
        </w:rPr>
      </w:pPr>
    </w:p>
    <w:p w14:paraId="5A520D58" w14:textId="6E829882" w:rsidR="00C6786F" w:rsidRPr="00003A41" w:rsidRDefault="00003A41" w:rsidP="00C6786F">
      <w:pPr>
        <w:pStyle w:val="Prrafodelista"/>
        <w:autoSpaceDE w:val="0"/>
        <w:autoSpaceDN w:val="0"/>
        <w:adjustRightInd w:val="0"/>
        <w:spacing w:after="0" w:line="240" w:lineRule="auto"/>
        <w:ind w:left="375"/>
        <w:jc w:val="both"/>
        <w:rPr>
          <w:rFonts w:ascii="Arial" w:eastAsiaTheme="minorHAnsi" w:hAnsi="Arial" w:cs="Arial"/>
          <w:color w:val="auto"/>
          <w:sz w:val="18"/>
          <w:szCs w:val="22"/>
          <w:lang w:val="en-US"/>
        </w:rPr>
      </w:pPr>
      <w:r w:rsidRPr="00003A41">
        <w:rPr>
          <w:rFonts w:ascii="Arial" w:eastAsiaTheme="minorHAnsi" w:hAnsi="Arial" w:cs="Arial"/>
          <w:color w:val="auto"/>
          <w:sz w:val="18"/>
          <w:szCs w:val="22"/>
          <w:lang w:val="en-US"/>
        </w:rPr>
        <w:t>(1) The initial forecast was to publish 19 calls. The deviation is due to the non-publication of Juan de la Cierva-Incorporación, an action that has been integrated into the Ramón y Cajal action, and of the actions to stimulate Europe Research and Research Networks, whose launch in 2021 was not considered a priority.</w:t>
      </w:r>
    </w:p>
    <w:p w14:paraId="26A3FFF1" w14:textId="76A98CDC" w:rsidR="00F41050" w:rsidRPr="00003A41" w:rsidRDefault="00F41050" w:rsidP="006354A3">
      <w:pPr>
        <w:autoSpaceDE w:val="0"/>
        <w:autoSpaceDN w:val="0"/>
        <w:adjustRightInd w:val="0"/>
        <w:spacing w:after="0" w:line="240" w:lineRule="auto"/>
        <w:jc w:val="both"/>
        <w:rPr>
          <w:rFonts w:ascii="Arial" w:eastAsiaTheme="minorHAnsi" w:hAnsi="Arial" w:cs="Arial"/>
          <w:color w:val="auto"/>
          <w:sz w:val="22"/>
          <w:szCs w:val="22"/>
          <w:lang w:val="en-US"/>
        </w:rPr>
      </w:pPr>
    </w:p>
    <w:p w14:paraId="618DC330" w14:textId="77777777" w:rsidR="002C3A1B" w:rsidRPr="00003A41" w:rsidRDefault="002C3A1B" w:rsidP="006354A3">
      <w:pPr>
        <w:autoSpaceDE w:val="0"/>
        <w:autoSpaceDN w:val="0"/>
        <w:adjustRightInd w:val="0"/>
        <w:spacing w:after="0" w:line="240" w:lineRule="auto"/>
        <w:jc w:val="both"/>
        <w:rPr>
          <w:rFonts w:ascii="Arial" w:eastAsiaTheme="minorHAnsi" w:hAnsi="Arial" w:cs="Arial"/>
          <w:color w:val="auto"/>
          <w:sz w:val="22"/>
          <w:szCs w:val="22"/>
          <w:lang w:val="en-US"/>
        </w:rPr>
      </w:pPr>
    </w:p>
    <w:p w14:paraId="5DACDF1F" w14:textId="77777777" w:rsidR="00CE2113" w:rsidRPr="00003A41" w:rsidRDefault="00CE2113" w:rsidP="006354A3">
      <w:pPr>
        <w:autoSpaceDE w:val="0"/>
        <w:autoSpaceDN w:val="0"/>
        <w:adjustRightInd w:val="0"/>
        <w:spacing w:after="0" w:line="240" w:lineRule="auto"/>
        <w:jc w:val="both"/>
        <w:rPr>
          <w:rFonts w:ascii="Arial" w:eastAsiaTheme="minorHAnsi" w:hAnsi="Arial" w:cs="Arial"/>
          <w:color w:val="auto"/>
          <w:sz w:val="22"/>
          <w:szCs w:val="22"/>
          <w:lang w:val="en-US"/>
        </w:rPr>
      </w:pPr>
    </w:p>
    <w:p w14:paraId="1A5DC2A6" w14:textId="77777777" w:rsidR="00003A41" w:rsidRPr="00003A41" w:rsidRDefault="00003A41" w:rsidP="00003A41">
      <w:pPr>
        <w:autoSpaceDE w:val="0"/>
        <w:autoSpaceDN w:val="0"/>
        <w:adjustRightInd w:val="0"/>
        <w:spacing w:after="0"/>
        <w:jc w:val="both"/>
        <w:rPr>
          <w:rFonts w:ascii="Arial" w:eastAsiaTheme="minorHAnsi" w:hAnsi="Arial" w:cs="Arial"/>
          <w:color w:val="auto"/>
          <w:sz w:val="22"/>
          <w:szCs w:val="22"/>
          <w:lang w:val="en-US"/>
        </w:rPr>
      </w:pPr>
      <w:r w:rsidRPr="00003A41">
        <w:rPr>
          <w:rFonts w:ascii="Arial" w:eastAsiaTheme="minorHAnsi" w:hAnsi="Arial" w:cs="Arial"/>
          <w:color w:val="auto"/>
          <w:sz w:val="22"/>
          <w:szCs w:val="22"/>
          <w:lang w:val="en-US"/>
        </w:rPr>
        <w:lastRenderedPageBreak/>
        <w:t>The Agency continues to boost its social media activity, particularly on twitter. In addition to the publication of 336 tweets during 2021, 7,154 new followers were added. Retweets achieved: 10,064. Tweet impressions (thousands): 6,166 Visits (thousands): 1,107, Likes: 14,224. Mentions: 9,671. Followers as of 31 December 2021: 41,426.  In addition, 61 news items were published on the homepage of the website in 2021.</w:t>
      </w:r>
    </w:p>
    <w:p w14:paraId="1A010850" w14:textId="77777777" w:rsidR="00003A41" w:rsidRPr="00003A41" w:rsidRDefault="00003A41" w:rsidP="00003A41">
      <w:pPr>
        <w:autoSpaceDE w:val="0"/>
        <w:autoSpaceDN w:val="0"/>
        <w:adjustRightInd w:val="0"/>
        <w:spacing w:after="0"/>
        <w:jc w:val="both"/>
        <w:rPr>
          <w:rFonts w:ascii="Arial" w:eastAsiaTheme="minorHAnsi" w:hAnsi="Arial" w:cs="Arial"/>
          <w:color w:val="auto"/>
          <w:sz w:val="22"/>
          <w:szCs w:val="22"/>
          <w:lang w:val="en-US"/>
        </w:rPr>
      </w:pPr>
    </w:p>
    <w:p w14:paraId="34A8ACC5" w14:textId="77777777" w:rsidR="00003A41" w:rsidRPr="00003A41" w:rsidRDefault="00003A41" w:rsidP="00003A41">
      <w:pPr>
        <w:autoSpaceDE w:val="0"/>
        <w:autoSpaceDN w:val="0"/>
        <w:adjustRightInd w:val="0"/>
        <w:spacing w:after="0"/>
        <w:jc w:val="both"/>
        <w:rPr>
          <w:rFonts w:ascii="Arial" w:eastAsiaTheme="minorHAnsi" w:hAnsi="Arial" w:cs="Arial"/>
          <w:color w:val="auto"/>
          <w:sz w:val="22"/>
          <w:szCs w:val="22"/>
          <w:lang w:val="en-US"/>
        </w:rPr>
      </w:pPr>
      <w:r w:rsidRPr="00003A41">
        <w:rPr>
          <w:rFonts w:ascii="Arial" w:eastAsiaTheme="minorHAnsi" w:hAnsi="Arial" w:cs="Arial"/>
          <w:color w:val="auto"/>
          <w:sz w:val="22"/>
          <w:szCs w:val="22"/>
          <w:lang w:val="en-US"/>
        </w:rPr>
        <w:t>Furthermore, since the publication of the new State Research Agency website on 22 December 2021, 6 projects have been published to publicise the grants awarded through the Agency's calls for proposals.</w:t>
      </w:r>
    </w:p>
    <w:p w14:paraId="45F8D4E3" w14:textId="77777777" w:rsidR="00003A41" w:rsidRPr="00003A41" w:rsidRDefault="00003A41" w:rsidP="00003A41">
      <w:pPr>
        <w:autoSpaceDE w:val="0"/>
        <w:autoSpaceDN w:val="0"/>
        <w:adjustRightInd w:val="0"/>
        <w:spacing w:after="0"/>
        <w:jc w:val="both"/>
        <w:rPr>
          <w:rFonts w:ascii="Arial" w:eastAsiaTheme="minorHAnsi" w:hAnsi="Arial" w:cs="Arial"/>
          <w:color w:val="auto"/>
          <w:sz w:val="22"/>
          <w:szCs w:val="22"/>
          <w:lang w:val="en-US"/>
        </w:rPr>
      </w:pPr>
    </w:p>
    <w:p w14:paraId="4F7CB32E" w14:textId="760BE1B4" w:rsidR="00F41050" w:rsidRPr="00003A41" w:rsidRDefault="00003A41" w:rsidP="00003A41">
      <w:pPr>
        <w:autoSpaceDE w:val="0"/>
        <w:autoSpaceDN w:val="0"/>
        <w:adjustRightInd w:val="0"/>
        <w:spacing w:after="0"/>
        <w:jc w:val="both"/>
        <w:rPr>
          <w:rFonts w:ascii="Arial" w:hAnsi="Arial"/>
          <w:color w:val="auto"/>
          <w:sz w:val="22"/>
          <w:lang w:val="en-US"/>
        </w:rPr>
      </w:pPr>
      <w:r w:rsidRPr="00003A41">
        <w:rPr>
          <w:rFonts w:ascii="Arial" w:eastAsiaTheme="minorHAnsi" w:hAnsi="Arial" w:cs="Arial"/>
          <w:color w:val="auto"/>
          <w:sz w:val="22"/>
          <w:szCs w:val="22"/>
          <w:lang w:val="en-US"/>
        </w:rPr>
        <w:t>With reference to the State Research Agency's informative events and meetings at events aimed at the scientific community and the management bodies of the beneficiary entities, the following actions have been carried out:</w:t>
      </w:r>
    </w:p>
    <w:p w14:paraId="53B3E43F" w14:textId="77777777" w:rsidR="00BF120B" w:rsidRPr="00003A41" w:rsidRDefault="00BF120B" w:rsidP="006354A3">
      <w:pPr>
        <w:autoSpaceDE w:val="0"/>
        <w:autoSpaceDN w:val="0"/>
        <w:adjustRightInd w:val="0"/>
        <w:spacing w:after="0" w:line="240" w:lineRule="auto"/>
        <w:jc w:val="both"/>
        <w:rPr>
          <w:rFonts w:ascii="Arial" w:hAnsi="Arial"/>
          <w:color w:val="auto"/>
          <w:sz w:val="22"/>
          <w:lang w:val="en-US"/>
        </w:rPr>
      </w:pPr>
    </w:p>
    <w:p w14:paraId="7E83EF5B" w14:textId="77777777" w:rsidR="003A3CDF" w:rsidRPr="00003A41" w:rsidRDefault="003A3CDF" w:rsidP="006354A3">
      <w:pPr>
        <w:autoSpaceDE w:val="0"/>
        <w:autoSpaceDN w:val="0"/>
        <w:adjustRightInd w:val="0"/>
        <w:spacing w:after="0" w:line="240" w:lineRule="auto"/>
        <w:jc w:val="both"/>
        <w:rPr>
          <w:rFonts w:ascii="Arial" w:hAnsi="Arial"/>
          <w:color w:val="auto"/>
          <w:sz w:val="22"/>
          <w:lang w:val="en-US"/>
        </w:rPr>
      </w:pPr>
    </w:p>
    <w:tbl>
      <w:tblPr>
        <w:tblStyle w:val="Sombreadomedio1-nfasis53"/>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2630"/>
        <w:gridCol w:w="1453"/>
        <w:gridCol w:w="1558"/>
      </w:tblGrid>
      <w:tr w:rsidR="000172DB" w:rsidRPr="008C61B4" w14:paraId="497DBE2A" w14:textId="77777777" w:rsidTr="00433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AC21F2A" w14:textId="4BA2B909" w:rsidR="000172DB" w:rsidRPr="00BC25A7" w:rsidRDefault="000172DB" w:rsidP="000172DB">
            <w:pPr>
              <w:spacing w:line="288" w:lineRule="auto"/>
              <w:jc w:val="center"/>
              <w:rPr>
                <w:rFonts w:ascii="Arial" w:hAnsi="Arial" w:cs="Arial"/>
                <w:color w:val="auto"/>
                <w:sz w:val="22"/>
              </w:rPr>
            </w:pPr>
            <w:r>
              <w:rPr>
                <w:rFonts w:ascii="Arial" w:hAnsi="Arial"/>
                <w:sz w:val="22"/>
              </w:rPr>
              <w:t>Activity</w:t>
            </w:r>
          </w:p>
        </w:tc>
        <w:tc>
          <w:tcPr>
            <w:tcW w:w="142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43282C6" w14:textId="19B8EE1A" w:rsidR="000172DB" w:rsidRPr="00BC25A7"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Pr>
                <w:rFonts w:ascii="Arial" w:hAnsi="Arial"/>
                <w:sz w:val="22"/>
              </w:rPr>
              <w:t>Indicator</w:t>
            </w:r>
          </w:p>
        </w:tc>
        <w:tc>
          <w:tcPr>
            <w:tcW w:w="789"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0CFAACB" w14:textId="344E32C9" w:rsidR="000172DB" w:rsidRPr="00BC25A7"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0172DB">
              <w:rPr>
                <w:rFonts w:ascii="Arial" w:hAnsi="Arial"/>
                <w:color w:val="auto"/>
                <w:sz w:val="22"/>
              </w:rPr>
              <w:t>Objective 2021</w:t>
            </w:r>
          </w:p>
        </w:tc>
        <w:tc>
          <w:tcPr>
            <w:tcW w:w="846"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9D7DE73" w14:textId="72260368" w:rsidR="000172DB" w:rsidRPr="00BC25A7"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2"/>
              </w:rPr>
            </w:pPr>
            <w:r w:rsidRPr="000172DB">
              <w:rPr>
                <w:rFonts w:ascii="Arial" w:hAnsi="Arial"/>
                <w:bCs w:val="0"/>
                <w:sz w:val="22"/>
              </w:rPr>
              <w:t>Carried out</w:t>
            </w:r>
          </w:p>
        </w:tc>
      </w:tr>
      <w:tr w:rsidR="000172DB" w:rsidRPr="008C61B4" w14:paraId="6BC9FB23" w14:textId="77777777" w:rsidTr="0043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Borders>
              <w:bottom w:val="single" w:sz="4" w:space="0" w:color="auto"/>
              <w:right w:val="none" w:sz="0" w:space="0" w:color="auto"/>
            </w:tcBorders>
            <w:shd w:val="clear" w:color="auto" w:fill="auto"/>
          </w:tcPr>
          <w:p w14:paraId="77F529AC" w14:textId="3626C534" w:rsidR="000172DB" w:rsidRPr="000172DB" w:rsidRDefault="000172DB" w:rsidP="000172DB">
            <w:pPr>
              <w:spacing w:line="288" w:lineRule="auto"/>
              <w:rPr>
                <w:rFonts w:ascii="Arial" w:hAnsi="Arial" w:cs="Arial"/>
                <w:color w:val="auto"/>
                <w:sz w:val="22"/>
                <w:szCs w:val="22"/>
              </w:rPr>
            </w:pPr>
            <w:r w:rsidRPr="000172DB">
              <w:rPr>
                <w:rFonts w:ascii="Arial" w:hAnsi="Arial" w:cs="Arial"/>
                <w:sz w:val="22"/>
                <w:szCs w:val="22"/>
              </w:rPr>
              <w:t xml:space="preserve">Active participation in events </w:t>
            </w:r>
          </w:p>
        </w:tc>
        <w:tc>
          <w:tcPr>
            <w:tcW w:w="1428" w:type="pct"/>
            <w:tcBorders>
              <w:left w:val="none" w:sz="0" w:space="0" w:color="auto"/>
              <w:bottom w:val="single" w:sz="4" w:space="0" w:color="auto"/>
              <w:right w:val="none" w:sz="0" w:space="0" w:color="auto"/>
            </w:tcBorders>
            <w:shd w:val="clear" w:color="auto" w:fill="auto"/>
          </w:tcPr>
          <w:p w14:paraId="134C9237" w14:textId="6CABACC9" w:rsidR="000172DB" w:rsidRPr="000172DB" w:rsidRDefault="000172DB" w:rsidP="000172DB">
            <w:pPr>
              <w:spacing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lang w:val="en-US"/>
              </w:rPr>
            </w:pPr>
            <w:r w:rsidRPr="000172DB">
              <w:rPr>
                <w:rFonts w:ascii="Arial" w:hAnsi="Arial" w:cs="Arial"/>
                <w:sz w:val="22"/>
                <w:szCs w:val="22"/>
                <w:lang w:val="en-US"/>
              </w:rPr>
              <w:t>No. of papers and conferences</w:t>
            </w:r>
          </w:p>
        </w:tc>
        <w:tc>
          <w:tcPr>
            <w:tcW w:w="789" w:type="pct"/>
            <w:tcBorders>
              <w:left w:val="none" w:sz="0" w:space="0" w:color="auto"/>
              <w:bottom w:val="single" w:sz="4" w:space="0" w:color="auto"/>
              <w:right w:val="none" w:sz="0" w:space="0" w:color="auto"/>
            </w:tcBorders>
            <w:shd w:val="clear" w:color="auto" w:fill="auto"/>
          </w:tcPr>
          <w:p w14:paraId="7B91FCA7" w14:textId="77777777" w:rsidR="000172DB" w:rsidRPr="00711C4E"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711C4E">
              <w:rPr>
                <w:rFonts w:ascii="Arial" w:hAnsi="Arial" w:cs="Arial"/>
                <w:color w:val="auto"/>
                <w:sz w:val="22"/>
              </w:rPr>
              <w:t>70</w:t>
            </w:r>
          </w:p>
        </w:tc>
        <w:tc>
          <w:tcPr>
            <w:tcW w:w="846" w:type="pct"/>
            <w:tcBorders>
              <w:left w:val="none" w:sz="0" w:space="0" w:color="auto"/>
              <w:bottom w:val="single" w:sz="4" w:space="0" w:color="auto"/>
            </w:tcBorders>
            <w:shd w:val="clear" w:color="auto" w:fill="auto"/>
          </w:tcPr>
          <w:p w14:paraId="2A96871C" w14:textId="77777777" w:rsidR="000172DB" w:rsidRPr="00711C4E"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711C4E">
              <w:rPr>
                <w:rFonts w:ascii="Arial" w:hAnsi="Arial" w:cs="Arial"/>
                <w:color w:val="auto"/>
                <w:sz w:val="22"/>
              </w:rPr>
              <w:t>85</w:t>
            </w:r>
          </w:p>
        </w:tc>
      </w:tr>
      <w:tr w:rsidR="000172DB" w:rsidRPr="008C61B4" w14:paraId="4962DDFE" w14:textId="77777777" w:rsidTr="004338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pct"/>
            <w:tcBorders>
              <w:right w:val="none" w:sz="0" w:space="0" w:color="auto"/>
            </w:tcBorders>
          </w:tcPr>
          <w:p w14:paraId="3EB44FDF" w14:textId="1EB75191" w:rsidR="000172DB" w:rsidRPr="000172DB" w:rsidRDefault="000172DB" w:rsidP="000172DB">
            <w:pPr>
              <w:spacing w:line="288" w:lineRule="auto"/>
              <w:rPr>
                <w:rFonts w:ascii="Arial" w:hAnsi="Arial" w:cs="Arial"/>
                <w:color w:val="auto"/>
                <w:sz w:val="22"/>
                <w:szCs w:val="22"/>
                <w:lang w:val="en-US"/>
              </w:rPr>
            </w:pPr>
            <w:r w:rsidRPr="000172DB">
              <w:rPr>
                <w:rFonts w:ascii="Arial" w:hAnsi="Arial" w:cs="Arial"/>
                <w:sz w:val="22"/>
                <w:szCs w:val="22"/>
                <w:lang w:val="en-US"/>
              </w:rPr>
              <w:t>Conferences with the presidents and coordinators of the scientific areas</w:t>
            </w:r>
          </w:p>
        </w:tc>
        <w:tc>
          <w:tcPr>
            <w:tcW w:w="1428" w:type="pct"/>
            <w:tcBorders>
              <w:left w:val="none" w:sz="0" w:space="0" w:color="auto"/>
              <w:right w:val="none" w:sz="0" w:space="0" w:color="auto"/>
            </w:tcBorders>
          </w:tcPr>
          <w:p w14:paraId="2668F60E" w14:textId="429048F1" w:rsidR="000172DB" w:rsidRPr="000172DB" w:rsidRDefault="000172DB" w:rsidP="000172DB">
            <w:pPr>
              <w:spacing w:line="288" w:lineRule="auto"/>
              <w:cnfStyle w:val="000000010000" w:firstRow="0" w:lastRow="0" w:firstColumn="0" w:lastColumn="0" w:oddVBand="0" w:evenVBand="0" w:oddHBand="0" w:evenHBand="1" w:firstRowFirstColumn="0" w:firstRowLastColumn="0" w:lastRowFirstColumn="0" w:lastRowLastColumn="0"/>
              <w:rPr>
                <w:rFonts w:ascii="Arial" w:hAnsi="Arial" w:cs="Arial"/>
                <w:bCs/>
                <w:color w:val="auto"/>
                <w:sz w:val="22"/>
                <w:szCs w:val="22"/>
              </w:rPr>
            </w:pPr>
            <w:r w:rsidRPr="000172DB">
              <w:rPr>
                <w:rFonts w:ascii="Arial" w:hAnsi="Arial" w:cs="Arial"/>
                <w:sz w:val="22"/>
                <w:szCs w:val="22"/>
              </w:rPr>
              <w:t>No. of conferences</w:t>
            </w:r>
          </w:p>
        </w:tc>
        <w:tc>
          <w:tcPr>
            <w:tcW w:w="789" w:type="pct"/>
            <w:tcBorders>
              <w:left w:val="none" w:sz="0" w:space="0" w:color="auto"/>
              <w:right w:val="none" w:sz="0" w:space="0" w:color="auto"/>
            </w:tcBorders>
          </w:tcPr>
          <w:p w14:paraId="23B43AF9" w14:textId="77777777" w:rsidR="000172DB" w:rsidRPr="00F333C1" w:rsidRDefault="000172DB" w:rsidP="000172DB">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auto"/>
                <w:sz w:val="22"/>
              </w:rPr>
            </w:pPr>
            <w:r w:rsidRPr="00F333C1">
              <w:rPr>
                <w:rFonts w:ascii="Arial" w:hAnsi="Arial" w:cs="Arial"/>
                <w:bCs/>
                <w:color w:val="auto"/>
                <w:sz w:val="22"/>
              </w:rPr>
              <w:t>2</w:t>
            </w:r>
          </w:p>
        </w:tc>
        <w:tc>
          <w:tcPr>
            <w:tcW w:w="846" w:type="pct"/>
            <w:tcBorders>
              <w:left w:val="none" w:sz="0" w:space="0" w:color="auto"/>
            </w:tcBorders>
          </w:tcPr>
          <w:p w14:paraId="54472BA9" w14:textId="77777777" w:rsidR="000172DB" w:rsidRPr="009E57F4" w:rsidRDefault="000172DB" w:rsidP="000172DB">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FF0000"/>
                <w:sz w:val="22"/>
              </w:rPr>
            </w:pPr>
            <w:r w:rsidRPr="00EE03CA">
              <w:rPr>
                <w:rFonts w:ascii="Arial" w:hAnsi="Arial" w:cs="Arial"/>
                <w:bCs/>
                <w:color w:val="auto"/>
                <w:sz w:val="22"/>
              </w:rPr>
              <w:t>2</w:t>
            </w:r>
          </w:p>
        </w:tc>
      </w:tr>
      <w:tr w:rsidR="000172DB" w:rsidRPr="008C61B4" w14:paraId="4BCFDD29" w14:textId="77777777" w:rsidTr="004338D8">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937" w:type="pct"/>
            <w:tcBorders>
              <w:right w:val="single" w:sz="4" w:space="0" w:color="auto"/>
            </w:tcBorders>
            <w:shd w:val="clear" w:color="auto" w:fill="auto"/>
          </w:tcPr>
          <w:p w14:paraId="70EB2CD1" w14:textId="7AC8E91E" w:rsidR="000172DB" w:rsidRPr="000172DB" w:rsidRDefault="000172DB" w:rsidP="000172DB">
            <w:pPr>
              <w:spacing w:line="288" w:lineRule="auto"/>
              <w:rPr>
                <w:rFonts w:ascii="Arial" w:hAnsi="Arial" w:cs="Arial"/>
                <w:color w:val="auto"/>
                <w:sz w:val="22"/>
                <w:szCs w:val="22"/>
                <w:lang w:val="en-US"/>
              </w:rPr>
            </w:pPr>
            <w:r w:rsidRPr="000172DB">
              <w:rPr>
                <w:rFonts w:ascii="Arial" w:hAnsi="Arial" w:cs="Arial"/>
                <w:sz w:val="22"/>
                <w:szCs w:val="22"/>
                <w:lang w:val="en-US"/>
              </w:rPr>
              <w:t>Conferences with the presidents of the scientific areas</w:t>
            </w:r>
          </w:p>
        </w:tc>
        <w:tc>
          <w:tcPr>
            <w:tcW w:w="1428" w:type="pct"/>
            <w:tcBorders>
              <w:left w:val="single" w:sz="4" w:space="0" w:color="auto"/>
              <w:right w:val="single" w:sz="4" w:space="0" w:color="auto"/>
            </w:tcBorders>
            <w:shd w:val="clear" w:color="auto" w:fill="auto"/>
          </w:tcPr>
          <w:p w14:paraId="09233C13" w14:textId="3F0EC760" w:rsidR="000172DB" w:rsidRPr="000172DB" w:rsidRDefault="000172DB" w:rsidP="000172DB">
            <w:pPr>
              <w:spacing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conferences</w:t>
            </w:r>
          </w:p>
        </w:tc>
        <w:tc>
          <w:tcPr>
            <w:tcW w:w="789" w:type="pct"/>
            <w:tcBorders>
              <w:left w:val="single" w:sz="4" w:space="0" w:color="auto"/>
              <w:right w:val="single" w:sz="4" w:space="0" w:color="auto"/>
            </w:tcBorders>
            <w:shd w:val="clear" w:color="auto" w:fill="auto"/>
          </w:tcPr>
          <w:p w14:paraId="27C458FB" w14:textId="77777777" w:rsidR="000172DB" w:rsidRPr="00F333C1"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rPr>
            </w:pPr>
            <w:r w:rsidRPr="00F333C1">
              <w:rPr>
                <w:rFonts w:ascii="Arial" w:hAnsi="Arial" w:cs="Arial"/>
                <w:color w:val="auto"/>
                <w:sz w:val="22"/>
              </w:rPr>
              <w:t>2</w:t>
            </w:r>
          </w:p>
        </w:tc>
        <w:tc>
          <w:tcPr>
            <w:tcW w:w="846" w:type="pct"/>
            <w:tcBorders>
              <w:left w:val="single" w:sz="4" w:space="0" w:color="auto"/>
            </w:tcBorders>
            <w:shd w:val="clear" w:color="auto" w:fill="auto"/>
          </w:tcPr>
          <w:p w14:paraId="329651E0" w14:textId="77777777" w:rsidR="000172DB" w:rsidRPr="009E57F4"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rPr>
            </w:pPr>
            <w:r w:rsidRPr="00EE03CA">
              <w:rPr>
                <w:rFonts w:ascii="Arial" w:hAnsi="Arial" w:cs="Arial"/>
                <w:color w:val="auto"/>
                <w:sz w:val="22"/>
              </w:rPr>
              <w:t>2</w:t>
            </w:r>
          </w:p>
        </w:tc>
      </w:tr>
    </w:tbl>
    <w:p w14:paraId="645F6C02" w14:textId="77777777" w:rsidR="008B4F02" w:rsidRDefault="008B4F02" w:rsidP="008C789D">
      <w:pPr>
        <w:spacing w:after="0"/>
        <w:jc w:val="both"/>
        <w:rPr>
          <w:rFonts w:ascii="Arial" w:hAnsi="Arial"/>
          <w:sz w:val="22"/>
        </w:rPr>
      </w:pPr>
    </w:p>
    <w:tbl>
      <w:tblPr>
        <w:tblW w:w="0" w:type="auto"/>
        <w:tblInd w:w="-10" w:type="dxa"/>
        <w:tblBorders>
          <w:top w:val="single" w:sz="8" w:space="0" w:color="00000A"/>
          <w:left w:val="single" w:sz="8" w:space="0" w:color="00000A"/>
          <w:bottom w:val="single" w:sz="8" w:space="0" w:color="00000A"/>
          <w:right w:val="single" w:sz="4" w:space="0" w:color="00000A"/>
          <w:insideH w:val="single" w:sz="8" w:space="0" w:color="00000A"/>
          <w:insideV w:val="single" w:sz="4" w:space="0" w:color="00000A"/>
        </w:tblBorders>
        <w:tblCellMar>
          <w:left w:w="88" w:type="dxa"/>
        </w:tblCellMar>
        <w:tblLook w:val="04A0" w:firstRow="1" w:lastRow="0" w:firstColumn="1" w:lastColumn="0" w:noHBand="0" w:noVBand="1"/>
      </w:tblPr>
      <w:tblGrid>
        <w:gridCol w:w="3544"/>
        <w:gridCol w:w="2693"/>
        <w:gridCol w:w="1418"/>
        <w:gridCol w:w="1559"/>
      </w:tblGrid>
      <w:tr w:rsidR="000172DB" w:rsidRPr="008C61B4" w14:paraId="75C161CE" w14:textId="77777777" w:rsidTr="00990EB2">
        <w:tc>
          <w:tcPr>
            <w:tcW w:w="3544" w:type="dxa"/>
            <w:tcBorders>
              <w:top w:val="single" w:sz="8" w:space="0" w:color="00000A"/>
              <w:left w:val="single" w:sz="8" w:space="0" w:color="00000A"/>
              <w:bottom w:val="single" w:sz="8" w:space="0" w:color="00000A"/>
              <w:right w:val="single" w:sz="4" w:space="0" w:color="00000A"/>
            </w:tcBorders>
            <w:shd w:val="clear" w:color="auto" w:fill="D9D9D9" w:themeFill="background1" w:themeFillShade="D9"/>
            <w:tcMar>
              <w:left w:w="88" w:type="dxa"/>
            </w:tcMar>
          </w:tcPr>
          <w:p w14:paraId="0127241C" w14:textId="283099BD" w:rsidR="000172DB" w:rsidRPr="000172DB" w:rsidRDefault="000172DB" w:rsidP="000172DB">
            <w:pPr>
              <w:spacing w:line="288" w:lineRule="auto"/>
              <w:jc w:val="center"/>
              <w:rPr>
                <w:rFonts w:ascii="Arial" w:eastAsia="Calibri" w:hAnsi="Arial" w:cs="Arial"/>
                <w:b/>
                <w:bCs/>
                <w:color w:val="auto"/>
                <w:sz w:val="22"/>
                <w:szCs w:val="22"/>
              </w:rPr>
            </w:pPr>
            <w:r w:rsidRPr="000172DB">
              <w:rPr>
                <w:rFonts w:ascii="Arial" w:hAnsi="Arial"/>
                <w:b/>
                <w:bCs/>
                <w:sz w:val="22"/>
              </w:rPr>
              <w:t>Activity</w:t>
            </w:r>
          </w:p>
        </w:tc>
        <w:tc>
          <w:tcPr>
            <w:tcW w:w="269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5A1032A" w14:textId="2BB748CE" w:rsidR="000172DB" w:rsidRPr="000172DB" w:rsidRDefault="000172DB" w:rsidP="000172DB">
            <w:pPr>
              <w:spacing w:line="288" w:lineRule="auto"/>
              <w:jc w:val="center"/>
              <w:rPr>
                <w:rFonts w:ascii="Arial" w:eastAsia="Calibri" w:hAnsi="Arial" w:cs="Arial"/>
                <w:b/>
                <w:bCs/>
                <w:color w:val="auto"/>
                <w:sz w:val="22"/>
                <w:szCs w:val="22"/>
              </w:rPr>
            </w:pPr>
            <w:r w:rsidRPr="000172DB">
              <w:rPr>
                <w:rFonts w:ascii="Arial" w:hAnsi="Arial"/>
                <w:b/>
                <w:bCs/>
                <w:sz w:val="22"/>
              </w:rPr>
              <w:t>Indicator</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 w:type="dxa"/>
              <w:right w:w="0" w:type="dxa"/>
            </w:tcMar>
          </w:tcPr>
          <w:p w14:paraId="1D03368E" w14:textId="4F6B80EB" w:rsidR="000172DB" w:rsidRPr="000172DB" w:rsidRDefault="000172DB" w:rsidP="000172DB">
            <w:pPr>
              <w:spacing w:line="288" w:lineRule="auto"/>
              <w:jc w:val="center"/>
              <w:rPr>
                <w:rFonts w:ascii="Arial" w:eastAsia="Calibri" w:hAnsi="Arial" w:cs="Arial"/>
                <w:b/>
                <w:bCs/>
                <w:color w:val="auto"/>
                <w:sz w:val="22"/>
                <w:szCs w:val="22"/>
              </w:rPr>
            </w:pPr>
            <w:r w:rsidRPr="000172DB">
              <w:rPr>
                <w:rFonts w:ascii="Arial" w:hAnsi="Arial"/>
                <w:b/>
                <w:bCs/>
                <w:color w:val="auto"/>
                <w:sz w:val="22"/>
              </w:rPr>
              <w:t>Objective 2021</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F50B1CA" w14:textId="5A34710B" w:rsidR="000172DB" w:rsidRPr="000172DB" w:rsidRDefault="000172DB" w:rsidP="000172DB">
            <w:pPr>
              <w:spacing w:line="288" w:lineRule="auto"/>
              <w:jc w:val="center"/>
              <w:rPr>
                <w:rFonts w:ascii="Arial" w:eastAsia="Calibri" w:hAnsi="Arial" w:cs="Arial"/>
                <w:b/>
                <w:bCs/>
                <w:color w:val="auto"/>
                <w:sz w:val="22"/>
                <w:szCs w:val="22"/>
              </w:rPr>
            </w:pPr>
            <w:r w:rsidRPr="000172DB">
              <w:rPr>
                <w:rFonts w:ascii="Arial" w:hAnsi="Arial"/>
                <w:b/>
                <w:bCs/>
                <w:sz w:val="22"/>
              </w:rPr>
              <w:t>Carried out</w:t>
            </w:r>
          </w:p>
        </w:tc>
      </w:tr>
      <w:tr w:rsidR="000172DB" w:rsidRPr="008C61B4" w14:paraId="286AFDFC" w14:textId="77777777" w:rsidTr="008C789D">
        <w:tc>
          <w:tcPr>
            <w:tcW w:w="3544" w:type="dxa"/>
            <w:tcBorders>
              <w:top w:val="single" w:sz="8" w:space="0" w:color="00000A"/>
              <w:left w:val="single" w:sz="8" w:space="0" w:color="00000A"/>
              <w:bottom w:val="single" w:sz="8" w:space="0" w:color="00000A"/>
              <w:right w:val="single" w:sz="4" w:space="0" w:color="00000A"/>
            </w:tcBorders>
            <w:shd w:val="clear" w:color="auto" w:fill="auto"/>
            <w:tcMar>
              <w:left w:w="88" w:type="dxa"/>
            </w:tcMar>
          </w:tcPr>
          <w:p w14:paraId="16D20A5C" w14:textId="79FB58FC" w:rsidR="000172DB" w:rsidRPr="000172DB" w:rsidRDefault="000172DB" w:rsidP="000172DB">
            <w:pPr>
              <w:spacing w:line="288" w:lineRule="auto"/>
              <w:rPr>
                <w:rFonts w:ascii="Arial" w:eastAsia="Calibri" w:hAnsi="Arial" w:cs="Arial"/>
                <w:b/>
                <w:bCs/>
                <w:color w:val="auto"/>
                <w:sz w:val="22"/>
                <w:szCs w:val="22"/>
              </w:rPr>
            </w:pPr>
            <w:r w:rsidRPr="000172DB">
              <w:rPr>
                <w:rFonts w:ascii="Arial" w:hAnsi="Arial" w:cs="Arial"/>
                <w:b/>
                <w:bCs/>
                <w:sz w:val="22"/>
                <w:szCs w:val="22"/>
              </w:rPr>
              <w:t>Participation in international events</w:t>
            </w:r>
          </w:p>
        </w:tc>
        <w:tc>
          <w:tcPr>
            <w:tcW w:w="2693" w:type="dxa"/>
            <w:tcBorders>
              <w:top w:val="single" w:sz="4" w:space="0" w:color="00000A"/>
              <w:left w:val="single" w:sz="4" w:space="0" w:color="00000A"/>
              <w:bottom w:val="single" w:sz="4" w:space="0" w:color="00000A"/>
              <w:right w:val="single" w:sz="4" w:space="0" w:color="00000A"/>
            </w:tcBorders>
          </w:tcPr>
          <w:p w14:paraId="12E41BE7" w14:textId="4B5848D7" w:rsidR="000172DB" w:rsidRPr="000172DB" w:rsidRDefault="000172DB" w:rsidP="000172DB">
            <w:pPr>
              <w:spacing w:line="288" w:lineRule="auto"/>
              <w:rPr>
                <w:rFonts w:ascii="Arial" w:eastAsia="Calibri" w:hAnsi="Arial" w:cs="Arial"/>
                <w:color w:val="auto"/>
                <w:sz w:val="22"/>
                <w:szCs w:val="22"/>
                <w:lang w:val="en-US"/>
              </w:rPr>
            </w:pPr>
            <w:r w:rsidRPr="000172DB">
              <w:rPr>
                <w:rFonts w:ascii="Arial" w:hAnsi="Arial" w:cs="Arial"/>
                <w:sz w:val="22"/>
                <w:szCs w:val="22"/>
                <w:lang w:val="en-US"/>
              </w:rPr>
              <w:t>No. of forums actively participated in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540F3466" w14:textId="77777777" w:rsidR="000172DB" w:rsidRPr="00711C4E" w:rsidRDefault="000172DB" w:rsidP="000172DB">
            <w:pPr>
              <w:spacing w:line="288" w:lineRule="auto"/>
              <w:jc w:val="center"/>
              <w:rPr>
                <w:rFonts w:ascii="Arial" w:eastAsia="Calibri" w:hAnsi="Arial" w:cs="Arial"/>
                <w:color w:val="auto"/>
                <w:sz w:val="22"/>
                <w:szCs w:val="22"/>
              </w:rPr>
            </w:pPr>
            <w:r w:rsidRPr="00711C4E">
              <w:rPr>
                <w:rFonts w:ascii="Arial" w:eastAsia="Calibri" w:hAnsi="Arial" w:cs="Arial"/>
                <w:color w:val="auto"/>
                <w:sz w:val="22"/>
                <w:szCs w:val="22"/>
              </w:rPr>
              <w:t>65</w:t>
            </w:r>
          </w:p>
        </w:tc>
        <w:tc>
          <w:tcPr>
            <w:tcW w:w="1559" w:type="dxa"/>
            <w:tcBorders>
              <w:top w:val="single" w:sz="4" w:space="0" w:color="00000A"/>
              <w:left w:val="single" w:sz="4" w:space="0" w:color="00000A"/>
              <w:bottom w:val="single" w:sz="4" w:space="0" w:color="00000A"/>
              <w:right w:val="single" w:sz="4" w:space="0" w:color="00000A"/>
            </w:tcBorders>
            <w:vAlign w:val="center"/>
          </w:tcPr>
          <w:p w14:paraId="665A11D5" w14:textId="5B0B8E0E" w:rsidR="000172DB" w:rsidRPr="00711C4E" w:rsidRDefault="000172DB" w:rsidP="000172DB">
            <w:pPr>
              <w:spacing w:line="288" w:lineRule="auto"/>
              <w:jc w:val="center"/>
              <w:rPr>
                <w:rFonts w:ascii="Arial" w:eastAsia="Calibri" w:hAnsi="Arial" w:cs="Arial"/>
                <w:bCs/>
                <w:color w:val="auto"/>
                <w:sz w:val="22"/>
                <w:szCs w:val="22"/>
              </w:rPr>
            </w:pPr>
            <w:r>
              <w:rPr>
                <w:rFonts w:ascii="Arial" w:eastAsia="Calibri" w:hAnsi="Arial" w:cs="Arial"/>
                <w:bCs/>
                <w:color w:val="auto"/>
                <w:sz w:val="22"/>
                <w:szCs w:val="22"/>
              </w:rPr>
              <w:t>119</w:t>
            </w:r>
          </w:p>
        </w:tc>
      </w:tr>
      <w:tr w:rsidR="000172DB" w:rsidRPr="008C61B4" w14:paraId="13093B1C" w14:textId="77777777" w:rsidTr="00B422DA">
        <w:trPr>
          <w:trHeight w:val="805"/>
        </w:trPr>
        <w:tc>
          <w:tcPr>
            <w:tcW w:w="3544" w:type="dxa"/>
            <w:tcBorders>
              <w:top w:val="single" w:sz="8" w:space="0" w:color="00000A"/>
              <w:left w:val="single" w:sz="8" w:space="0" w:color="00000A"/>
              <w:bottom w:val="single" w:sz="8" w:space="0" w:color="00000A"/>
              <w:right w:val="single" w:sz="4" w:space="0" w:color="00000A"/>
            </w:tcBorders>
            <w:shd w:val="clear" w:color="auto" w:fill="auto"/>
            <w:tcMar>
              <w:left w:w="88" w:type="dxa"/>
            </w:tcMar>
          </w:tcPr>
          <w:p w14:paraId="2B9E6BB7" w14:textId="0560951E" w:rsidR="000172DB" w:rsidRPr="000172DB" w:rsidRDefault="000172DB" w:rsidP="000172DB">
            <w:pPr>
              <w:spacing w:line="288" w:lineRule="auto"/>
              <w:rPr>
                <w:rFonts w:ascii="Arial" w:eastAsia="Calibri" w:hAnsi="Arial" w:cs="Arial"/>
                <w:b/>
                <w:bCs/>
                <w:color w:val="auto"/>
                <w:sz w:val="22"/>
                <w:szCs w:val="22"/>
              </w:rPr>
            </w:pPr>
            <w:r w:rsidRPr="000172DB">
              <w:rPr>
                <w:rFonts w:ascii="Arial" w:hAnsi="Arial" w:cs="Arial"/>
                <w:b/>
                <w:bCs/>
                <w:sz w:val="22"/>
                <w:szCs w:val="22"/>
              </w:rPr>
              <w:t>Participation in national forums</w:t>
            </w:r>
          </w:p>
        </w:tc>
        <w:tc>
          <w:tcPr>
            <w:tcW w:w="2693" w:type="dxa"/>
            <w:tcBorders>
              <w:top w:val="single" w:sz="4" w:space="0" w:color="00000A"/>
              <w:left w:val="single" w:sz="4" w:space="0" w:color="00000A"/>
              <w:bottom w:val="single" w:sz="4" w:space="0" w:color="00000A"/>
              <w:right w:val="single" w:sz="4" w:space="0" w:color="00000A"/>
            </w:tcBorders>
          </w:tcPr>
          <w:p w14:paraId="779703AC" w14:textId="366CA329" w:rsidR="000172DB" w:rsidRPr="000172DB" w:rsidRDefault="000172DB" w:rsidP="000172DB">
            <w:pPr>
              <w:spacing w:line="288" w:lineRule="auto"/>
              <w:rPr>
                <w:rFonts w:ascii="Arial" w:eastAsia="Calibri" w:hAnsi="Arial" w:cs="Arial"/>
                <w:color w:val="auto"/>
                <w:sz w:val="22"/>
                <w:szCs w:val="22"/>
                <w:lang w:val="en-US"/>
              </w:rPr>
            </w:pPr>
            <w:r w:rsidRPr="000172DB">
              <w:rPr>
                <w:rFonts w:ascii="Arial" w:hAnsi="Arial" w:cs="Arial"/>
                <w:sz w:val="22"/>
                <w:szCs w:val="22"/>
                <w:lang w:val="en-US"/>
              </w:rPr>
              <w:t>No. of forums in which active participation has taken place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7774E686" w14:textId="77777777" w:rsidR="000172DB" w:rsidRPr="00A42236" w:rsidRDefault="000172DB" w:rsidP="000172DB">
            <w:pPr>
              <w:spacing w:line="288" w:lineRule="auto"/>
              <w:jc w:val="center"/>
              <w:rPr>
                <w:rFonts w:ascii="Arial" w:eastAsia="Calibri" w:hAnsi="Arial" w:cs="Arial"/>
                <w:color w:val="auto"/>
                <w:sz w:val="22"/>
                <w:szCs w:val="22"/>
              </w:rPr>
            </w:pPr>
            <w:r w:rsidRPr="00A42236">
              <w:rPr>
                <w:rFonts w:ascii="Arial" w:eastAsia="Calibri" w:hAnsi="Arial" w:cs="Arial"/>
                <w:color w:val="auto"/>
                <w:sz w:val="22"/>
                <w:szCs w:val="22"/>
              </w:rPr>
              <w:t>80</w:t>
            </w:r>
          </w:p>
        </w:tc>
        <w:tc>
          <w:tcPr>
            <w:tcW w:w="1559" w:type="dxa"/>
            <w:tcBorders>
              <w:top w:val="single" w:sz="4" w:space="0" w:color="00000A"/>
              <w:left w:val="single" w:sz="4" w:space="0" w:color="00000A"/>
              <w:bottom w:val="single" w:sz="4" w:space="0" w:color="00000A"/>
              <w:right w:val="single" w:sz="4" w:space="0" w:color="00000A"/>
            </w:tcBorders>
            <w:vAlign w:val="center"/>
          </w:tcPr>
          <w:p w14:paraId="5ABCAB6C" w14:textId="63E89D6C" w:rsidR="000172DB" w:rsidRPr="00A42236" w:rsidRDefault="000172DB" w:rsidP="000172DB">
            <w:pPr>
              <w:spacing w:line="288" w:lineRule="auto"/>
              <w:jc w:val="center"/>
              <w:rPr>
                <w:rFonts w:ascii="Arial" w:eastAsia="Calibri" w:hAnsi="Arial" w:cs="Arial"/>
                <w:color w:val="auto"/>
                <w:sz w:val="22"/>
                <w:szCs w:val="22"/>
              </w:rPr>
            </w:pPr>
            <w:r>
              <w:rPr>
                <w:rFonts w:ascii="Arial" w:eastAsia="Calibri" w:hAnsi="Arial" w:cs="Arial"/>
                <w:color w:val="auto"/>
                <w:sz w:val="22"/>
                <w:szCs w:val="22"/>
              </w:rPr>
              <w:t>110</w:t>
            </w:r>
          </w:p>
        </w:tc>
      </w:tr>
    </w:tbl>
    <w:p w14:paraId="08988B37" w14:textId="77777777" w:rsidR="00BD3C84" w:rsidRDefault="00BD3C84" w:rsidP="00A93E53">
      <w:pPr>
        <w:spacing w:after="0"/>
        <w:jc w:val="both"/>
        <w:rPr>
          <w:rFonts w:ascii="Arial" w:hAnsi="Arial"/>
          <w:color w:val="auto"/>
          <w:sz w:val="22"/>
        </w:rPr>
      </w:pPr>
    </w:p>
    <w:p w14:paraId="66A1C6AB" w14:textId="77777777" w:rsidR="00003A41" w:rsidRPr="00003A41" w:rsidRDefault="00003A41" w:rsidP="00003A41">
      <w:pPr>
        <w:spacing w:after="240"/>
        <w:jc w:val="both"/>
        <w:rPr>
          <w:rFonts w:ascii="Arial" w:hAnsi="Arial"/>
          <w:color w:val="auto"/>
          <w:sz w:val="22"/>
          <w:lang w:val="en-US"/>
        </w:rPr>
      </w:pPr>
      <w:r w:rsidRPr="00003A41">
        <w:rPr>
          <w:rFonts w:ascii="Arial" w:hAnsi="Arial"/>
          <w:color w:val="auto"/>
          <w:sz w:val="22"/>
          <w:lang w:val="en-US"/>
        </w:rPr>
        <w:t>Annexes II and III list the participation and representation in forums, commissions and national and international events of the Management of the State Research Agency and the Agency's staff.</w:t>
      </w:r>
    </w:p>
    <w:p w14:paraId="3B90B90B" w14:textId="674F8E52" w:rsidR="00BD3C84" w:rsidRPr="00003A41" w:rsidRDefault="00003A41" w:rsidP="00003A41">
      <w:pPr>
        <w:spacing w:after="240"/>
        <w:jc w:val="both"/>
        <w:rPr>
          <w:rFonts w:ascii="Arial" w:hAnsi="Arial" w:cs="Arial"/>
          <w:color w:val="auto"/>
          <w:sz w:val="22"/>
          <w:lang w:val="en-US"/>
        </w:rPr>
      </w:pPr>
      <w:r w:rsidRPr="00003A41">
        <w:rPr>
          <w:rFonts w:ascii="Arial" w:hAnsi="Arial"/>
          <w:color w:val="auto"/>
          <w:sz w:val="22"/>
          <w:lang w:val="en-US"/>
        </w:rPr>
        <w:t>With reference to transparency measures in accordance with section 4.2 of the State Research Agency's Communication and Transparency Plan, the following actions have been carried out:</w:t>
      </w:r>
    </w:p>
    <w:tbl>
      <w:tblPr>
        <w:tblStyle w:val="Sombreadomedio1-nfasis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54"/>
        <w:gridCol w:w="2170"/>
        <w:gridCol w:w="1360"/>
        <w:gridCol w:w="1360"/>
      </w:tblGrid>
      <w:tr w:rsidR="000172DB" w:rsidRPr="00707269" w14:paraId="1BC81A2F" w14:textId="77777777" w:rsidTr="00C76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7043C02" w14:textId="31B5B495" w:rsidR="000172DB" w:rsidRPr="001551D1" w:rsidRDefault="000172DB" w:rsidP="000172DB">
            <w:pPr>
              <w:spacing w:line="288" w:lineRule="auto"/>
              <w:jc w:val="center"/>
              <w:rPr>
                <w:rFonts w:ascii="Arial" w:hAnsi="Arial" w:cs="Arial"/>
                <w:color w:val="auto"/>
                <w:sz w:val="22"/>
              </w:rPr>
            </w:pPr>
            <w:r>
              <w:rPr>
                <w:rFonts w:ascii="Arial" w:hAnsi="Arial"/>
                <w:sz w:val="22"/>
              </w:rPr>
              <w:lastRenderedPageBreak/>
              <w:t>Activity</w:t>
            </w:r>
          </w:p>
        </w:tc>
        <w:tc>
          <w:tcPr>
            <w:tcW w:w="1161"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87EBB0B" w14:textId="261F4356" w:rsidR="000172DB" w:rsidRPr="001551D1"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Pr>
                <w:rFonts w:ascii="Arial" w:hAnsi="Arial"/>
                <w:sz w:val="22"/>
              </w:rPr>
              <w:t>Indicator</w:t>
            </w:r>
          </w:p>
        </w:tc>
        <w:tc>
          <w:tcPr>
            <w:tcW w:w="72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0DA762E" w14:textId="4169AA1E" w:rsidR="000172DB" w:rsidRPr="001551D1"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0172DB">
              <w:rPr>
                <w:rFonts w:ascii="Arial" w:hAnsi="Arial"/>
                <w:color w:val="auto"/>
                <w:sz w:val="22"/>
              </w:rPr>
              <w:t>Objective 2021</w:t>
            </w:r>
          </w:p>
        </w:tc>
        <w:tc>
          <w:tcPr>
            <w:tcW w:w="72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7F48CBE" w14:textId="37469E9C" w:rsidR="000172DB" w:rsidRPr="001551D1" w:rsidRDefault="000172DB" w:rsidP="000172DB">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rPr>
            </w:pPr>
            <w:r w:rsidRPr="000172DB">
              <w:rPr>
                <w:rFonts w:ascii="Arial" w:hAnsi="Arial"/>
                <w:bCs w:val="0"/>
                <w:sz w:val="22"/>
              </w:rPr>
              <w:t>Carried out</w:t>
            </w:r>
          </w:p>
        </w:tc>
      </w:tr>
      <w:tr w:rsidR="000172DB" w:rsidRPr="00707269" w14:paraId="010F816E" w14:textId="77777777" w:rsidTr="00C76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Borders>
              <w:right w:val="none" w:sz="0" w:space="0" w:color="auto"/>
            </w:tcBorders>
            <w:shd w:val="clear" w:color="auto" w:fill="FFFFFF" w:themeFill="background1"/>
          </w:tcPr>
          <w:p w14:paraId="66A149A6" w14:textId="077478E6" w:rsidR="000172DB" w:rsidRPr="000172DB" w:rsidRDefault="000172DB" w:rsidP="000172DB">
            <w:pPr>
              <w:spacing w:line="288" w:lineRule="auto"/>
              <w:rPr>
                <w:rFonts w:ascii="Arial" w:hAnsi="Arial" w:cs="Arial"/>
                <w:color w:val="auto"/>
                <w:sz w:val="22"/>
                <w:szCs w:val="22"/>
                <w:lang w:val="en-US"/>
              </w:rPr>
            </w:pPr>
            <w:r w:rsidRPr="000172DB">
              <w:rPr>
                <w:rFonts w:ascii="Arial" w:hAnsi="Arial" w:cs="Arial"/>
                <w:sz w:val="22"/>
                <w:szCs w:val="22"/>
                <w:lang w:val="en-US"/>
              </w:rPr>
              <w:t>Website advertising: updating and inclusion of new content.</w:t>
            </w:r>
          </w:p>
        </w:tc>
        <w:tc>
          <w:tcPr>
            <w:tcW w:w="1161" w:type="pct"/>
            <w:tcBorders>
              <w:left w:val="none" w:sz="0" w:space="0" w:color="auto"/>
              <w:right w:val="none" w:sz="0" w:space="0" w:color="auto"/>
            </w:tcBorders>
            <w:shd w:val="clear" w:color="auto" w:fill="FFFFFF" w:themeFill="background1"/>
          </w:tcPr>
          <w:p w14:paraId="54935792" w14:textId="6A66E847" w:rsidR="000172DB" w:rsidRPr="000172DB" w:rsidRDefault="000172DB" w:rsidP="000172DB">
            <w:pPr>
              <w:spacing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publications</w:t>
            </w:r>
          </w:p>
        </w:tc>
        <w:tc>
          <w:tcPr>
            <w:tcW w:w="728" w:type="pct"/>
            <w:tcBorders>
              <w:left w:val="none" w:sz="0" w:space="0" w:color="auto"/>
              <w:right w:val="none" w:sz="0" w:space="0" w:color="auto"/>
            </w:tcBorders>
            <w:shd w:val="clear" w:color="auto" w:fill="FFFFFF" w:themeFill="background1"/>
            <w:vAlign w:val="center"/>
          </w:tcPr>
          <w:p w14:paraId="339355F4" w14:textId="77777777" w:rsidR="000172DB" w:rsidRPr="002D42E9"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Pr>
                <w:rFonts w:ascii="Arial" w:hAnsi="Arial" w:cs="Arial"/>
                <w:color w:val="auto"/>
                <w:sz w:val="22"/>
                <w:szCs w:val="22"/>
              </w:rPr>
              <w:t>16 (I</w:t>
            </w:r>
            <w:r w:rsidRPr="00F07EA2">
              <w:rPr>
                <w:rFonts w:ascii="Arial" w:hAnsi="Arial" w:cs="Arial"/>
                <w:color w:val="auto"/>
                <w:sz w:val="22"/>
                <w:szCs w:val="22"/>
              </w:rPr>
              <w:t>)</w:t>
            </w:r>
          </w:p>
        </w:tc>
        <w:tc>
          <w:tcPr>
            <w:tcW w:w="728" w:type="pct"/>
            <w:tcBorders>
              <w:left w:val="none" w:sz="0" w:space="0" w:color="auto"/>
            </w:tcBorders>
            <w:shd w:val="clear" w:color="auto" w:fill="FFFFFF" w:themeFill="background1"/>
            <w:vAlign w:val="center"/>
          </w:tcPr>
          <w:p w14:paraId="36554A48" w14:textId="77777777" w:rsidR="000172DB" w:rsidRPr="002D42E9" w:rsidRDefault="000172DB" w:rsidP="000172DB">
            <w:pPr>
              <w:pStyle w:val="Prrafodelista"/>
              <w:numPr>
                <w:ilvl w:val="0"/>
                <w:numId w:val="14"/>
              </w:num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p>
        </w:tc>
      </w:tr>
      <w:tr w:rsidR="000172DB" w:rsidRPr="00854DA4" w14:paraId="392B9E0F" w14:textId="77777777" w:rsidTr="00C76D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Borders>
              <w:right w:val="none" w:sz="0" w:space="0" w:color="auto"/>
            </w:tcBorders>
            <w:shd w:val="clear" w:color="auto" w:fill="FFFFFF" w:themeFill="background1"/>
          </w:tcPr>
          <w:p w14:paraId="4AE50132" w14:textId="5C37E915" w:rsidR="000172DB" w:rsidRPr="000172DB" w:rsidRDefault="000172DB" w:rsidP="000172DB">
            <w:pPr>
              <w:rPr>
                <w:rFonts w:ascii="Arial" w:hAnsi="Arial" w:cs="Arial"/>
                <w:color w:val="auto"/>
                <w:sz w:val="22"/>
                <w:szCs w:val="22"/>
                <w:lang w:val="en-US"/>
              </w:rPr>
            </w:pPr>
            <w:r w:rsidRPr="000172DB">
              <w:rPr>
                <w:rFonts w:ascii="Arial" w:hAnsi="Arial" w:cs="Arial"/>
                <w:sz w:val="22"/>
                <w:szCs w:val="22"/>
                <w:lang w:val="en-US"/>
              </w:rPr>
              <w:t>Publicity in the National Grants Database.</w:t>
            </w:r>
          </w:p>
        </w:tc>
        <w:tc>
          <w:tcPr>
            <w:tcW w:w="1161" w:type="pct"/>
            <w:tcBorders>
              <w:left w:val="none" w:sz="0" w:space="0" w:color="auto"/>
              <w:right w:val="none" w:sz="0" w:space="0" w:color="auto"/>
            </w:tcBorders>
            <w:shd w:val="clear" w:color="auto" w:fill="FFFFFF" w:themeFill="background1"/>
          </w:tcPr>
          <w:p w14:paraId="4E6BC9C2" w14:textId="0FD8F547" w:rsidR="000172DB" w:rsidRPr="000172DB" w:rsidRDefault="000172DB" w:rsidP="000172DB">
            <w:pP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publications</w:t>
            </w:r>
          </w:p>
        </w:tc>
        <w:tc>
          <w:tcPr>
            <w:tcW w:w="728" w:type="pct"/>
            <w:tcBorders>
              <w:left w:val="none" w:sz="0" w:space="0" w:color="auto"/>
              <w:right w:val="none" w:sz="0" w:space="0" w:color="auto"/>
            </w:tcBorders>
            <w:shd w:val="clear" w:color="auto" w:fill="FFFFFF" w:themeFill="background1"/>
            <w:vAlign w:val="center"/>
          </w:tcPr>
          <w:p w14:paraId="182800AE" w14:textId="77777777" w:rsidR="000172DB" w:rsidRPr="00854DA4" w:rsidRDefault="000172DB" w:rsidP="000172D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sidRPr="00854DA4">
              <w:rPr>
                <w:rFonts w:ascii="Arial" w:hAnsi="Arial" w:cs="Arial"/>
                <w:color w:val="auto"/>
                <w:sz w:val="22"/>
                <w:szCs w:val="22"/>
              </w:rPr>
              <w:t>1</w:t>
            </w:r>
            <w:r>
              <w:rPr>
                <w:rFonts w:ascii="Arial" w:hAnsi="Arial" w:cs="Arial"/>
                <w:color w:val="auto"/>
                <w:sz w:val="22"/>
                <w:szCs w:val="22"/>
              </w:rPr>
              <w:t>6 (II)</w:t>
            </w:r>
          </w:p>
        </w:tc>
        <w:tc>
          <w:tcPr>
            <w:tcW w:w="728" w:type="pct"/>
            <w:tcBorders>
              <w:left w:val="none" w:sz="0" w:space="0" w:color="auto"/>
            </w:tcBorders>
            <w:shd w:val="clear" w:color="auto" w:fill="FFFFFF" w:themeFill="background1"/>
            <w:vAlign w:val="center"/>
          </w:tcPr>
          <w:p w14:paraId="51AEC796" w14:textId="77777777" w:rsidR="000172DB" w:rsidRPr="00854DA4" w:rsidRDefault="000172DB" w:rsidP="000172D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sidRPr="00854DA4">
              <w:rPr>
                <w:rFonts w:ascii="Arial" w:hAnsi="Arial" w:cs="Arial"/>
                <w:color w:val="auto"/>
                <w:sz w:val="22"/>
                <w:szCs w:val="22"/>
              </w:rPr>
              <w:t>1</w:t>
            </w:r>
            <w:r>
              <w:rPr>
                <w:rFonts w:ascii="Arial" w:hAnsi="Arial" w:cs="Arial"/>
                <w:color w:val="auto"/>
                <w:sz w:val="22"/>
                <w:szCs w:val="22"/>
              </w:rPr>
              <w:t>6</w:t>
            </w:r>
            <w:r w:rsidRPr="00854DA4">
              <w:rPr>
                <w:rFonts w:ascii="Arial" w:hAnsi="Arial" w:cs="Arial"/>
                <w:color w:val="auto"/>
                <w:sz w:val="22"/>
                <w:szCs w:val="22"/>
              </w:rPr>
              <w:t xml:space="preserve"> (II)</w:t>
            </w:r>
          </w:p>
        </w:tc>
      </w:tr>
      <w:tr w:rsidR="000172DB" w:rsidRPr="00854DA4" w14:paraId="65BC7149" w14:textId="77777777" w:rsidTr="00C76D6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83" w:type="pct"/>
            <w:tcBorders>
              <w:right w:val="none" w:sz="0" w:space="0" w:color="auto"/>
            </w:tcBorders>
            <w:shd w:val="clear" w:color="auto" w:fill="FFFFFF" w:themeFill="background1"/>
          </w:tcPr>
          <w:p w14:paraId="595B73C0" w14:textId="594E17C0" w:rsidR="000172DB" w:rsidRPr="00E83148" w:rsidRDefault="000172DB" w:rsidP="000172DB">
            <w:pPr>
              <w:rPr>
                <w:rFonts w:ascii="Arial" w:hAnsi="Arial" w:cs="Arial"/>
                <w:color w:val="auto"/>
                <w:sz w:val="22"/>
                <w:szCs w:val="22"/>
                <w:lang w:val="en-US"/>
              </w:rPr>
            </w:pPr>
            <w:r w:rsidRPr="00E83148">
              <w:rPr>
                <w:rFonts w:ascii="Arial" w:hAnsi="Arial" w:cs="Arial"/>
                <w:sz w:val="22"/>
                <w:szCs w:val="22"/>
                <w:lang w:val="en-US"/>
              </w:rPr>
              <w:t>Translation into English of documents relevant to the Agency's activity.</w:t>
            </w:r>
          </w:p>
        </w:tc>
        <w:tc>
          <w:tcPr>
            <w:tcW w:w="1161" w:type="pct"/>
            <w:tcBorders>
              <w:left w:val="none" w:sz="0" w:space="0" w:color="auto"/>
              <w:right w:val="none" w:sz="0" w:space="0" w:color="auto"/>
            </w:tcBorders>
            <w:shd w:val="clear" w:color="auto" w:fill="FFFFFF" w:themeFill="background1"/>
          </w:tcPr>
          <w:p w14:paraId="24745F79" w14:textId="561939AE" w:rsidR="000172DB" w:rsidRPr="000172DB" w:rsidRDefault="000172DB" w:rsidP="000172DB">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documents</w:t>
            </w:r>
          </w:p>
        </w:tc>
        <w:tc>
          <w:tcPr>
            <w:tcW w:w="728" w:type="pct"/>
            <w:tcBorders>
              <w:left w:val="none" w:sz="0" w:space="0" w:color="auto"/>
              <w:right w:val="none" w:sz="0" w:space="0" w:color="auto"/>
            </w:tcBorders>
            <w:shd w:val="clear" w:color="auto" w:fill="FFFFFF" w:themeFill="background1"/>
            <w:vAlign w:val="center"/>
          </w:tcPr>
          <w:p w14:paraId="1F7F6CD1" w14:textId="77777777" w:rsidR="000172DB" w:rsidRPr="00854DA4"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(III)</w:t>
            </w:r>
          </w:p>
        </w:tc>
        <w:tc>
          <w:tcPr>
            <w:tcW w:w="728" w:type="pct"/>
            <w:tcBorders>
              <w:left w:val="none" w:sz="0" w:space="0" w:color="auto"/>
            </w:tcBorders>
            <w:shd w:val="clear" w:color="auto" w:fill="FFFFFF" w:themeFill="background1"/>
            <w:vAlign w:val="center"/>
          </w:tcPr>
          <w:p w14:paraId="767E48D1" w14:textId="77777777" w:rsidR="000172DB" w:rsidRPr="00854DA4"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2 </w:t>
            </w:r>
          </w:p>
        </w:tc>
      </w:tr>
      <w:tr w:rsidR="000172DB" w:rsidRPr="00854DA4" w14:paraId="017541F8" w14:textId="77777777" w:rsidTr="00FC40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Borders>
              <w:bottom w:val="single" w:sz="4" w:space="0" w:color="auto"/>
              <w:right w:val="none" w:sz="0" w:space="0" w:color="auto"/>
            </w:tcBorders>
            <w:shd w:val="clear" w:color="auto" w:fill="FFFFFF" w:themeFill="background1"/>
          </w:tcPr>
          <w:p w14:paraId="0952E500" w14:textId="180FC309" w:rsidR="000172DB" w:rsidRPr="00E83148" w:rsidRDefault="000172DB" w:rsidP="000172DB">
            <w:pPr>
              <w:rPr>
                <w:rFonts w:ascii="Arial" w:hAnsi="Arial" w:cs="Arial"/>
                <w:color w:val="auto"/>
                <w:sz w:val="22"/>
                <w:szCs w:val="22"/>
                <w:lang w:val="en-US"/>
              </w:rPr>
            </w:pPr>
            <w:r w:rsidRPr="00E83148">
              <w:rPr>
                <w:rFonts w:ascii="Arial" w:hAnsi="Arial" w:cs="Arial"/>
                <w:sz w:val="22"/>
                <w:szCs w:val="22"/>
                <w:lang w:val="en-US"/>
              </w:rPr>
              <w:t>Publicity on the Transparency Portal of documents relevant to the Agency's activity.</w:t>
            </w:r>
          </w:p>
        </w:tc>
        <w:tc>
          <w:tcPr>
            <w:tcW w:w="1161" w:type="pct"/>
            <w:tcBorders>
              <w:left w:val="none" w:sz="0" w:space="0" w:color="auto"/>
              <w:bottom w:val="single" w:sz="4" w:space="0" w:color="auto"/>
              <w:right w:val="none" w:sz="0" w:space="0" w:color="auto"/>
            </w:tcBorders>
            <w:shd w:val="clear" w:color="auto" w:fill="FFFFFF" w:themeFill="background1"/>
          </w:tcPr>
          <w:p w14:paraId="4C27DE8E" w14:textId="02687A30" w:rsidR="000172DB" w:rsidRPr="000172DB" w:rsidRDefault="000172DB" w:rsidP="000172DB">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documents</w:t>
            </w:r>
          </w:p>
        </w:tc>
        <w:tc>
          <w:tcPr>
            <w:tcW w:w="728" w:type="pct"/>
            <w:tcBorders>
              <w:left w:val="none" w:sz="0" w:space="0" w:color="auto"/>
              <w:bottom w:val="single" w:sz="4" w:space="0" w:color="auto"/>
              <w:right w:val="none" w:sz="0" w:space="0" w:color="auto"/>
            </w:tcBorders>
            <w:shd w:val="clear" w:color="auto" w:fill="FFFFFF" w:themeFill="background1"/>
            <w:vAlign w:val="center"/>
          </w:tcPr>
          <w:p w14:paraId="3091D836" w14:textId="1CAD18AC" w:rsidR="000172DB" w:rsidRPr="00854DA4" w:rsidRDefault="000172DB" w:rsidP="000172DB">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Pr>
                <w:rFonts w:ascii="Arial" w:hAnsi="Arial" w:cs="Arial"/>
                <w:color w:val="auto"/>
                <w:sz w:val="22"/>
                <w:szCs w:val="22"/>
              </w:rPr>
              <w:t>(IV)</w:t>
            </w:r>
          </w:p>
        </w:tc>
        <w:tc>
          <w:tcPr>
            <w:tcW w:w="728" w:type="pct"/>
            <w:tcBorders>
              <w:left w:val="none" w:sz="0" w:space="0" w:color="auto"/>
              <w:bottom w:val="single" w:sz="4" w:space="0" w:color="auto"/>
            </w:tcBorders>
            <w:shd w:val="clear" w:color="auto" w:fill="FFFFFF" w:themeFill="background1"/>
            <w:vAlign w:val="center"/>
          </w:tcPr>
          <w:p w14:paraId="6620554C" w14:textId="77777777" w:rsidR="000172DB" w:rsidRPr="00854DA4" w:rsidRDefault="000172DB" w:rsidP="000172DB">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color w:val="auto"/>
                <w:sz w:val="22"/>
                <w:szCs w:val="22"/>
              </w:rPr>
            </w:pPr>
            <w:r>
              <w:rPr>
                <w:rFonts w:ascii="Arial" w:hAnsi="Arial" w:cs="Arial"/>
                <w:color w:val="auto"/>
                <w:sz w:val="22"/>
                <w:szCs w:val="22"/>
              </w:rPr>
              <w:t>2</w:t>
            </w:r>
          </w:p>
        </w:tc>
      </w:tr>
      <w:tr w:rsidR="000172DB" w:rsidRPr="00854DA4" w14:paraId="4ADFF974" w14:textId="77777777" w:rsidTr="00FC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pct"/>
            <w:tcBorders>
              <w:right w:val="single" w:sz="4" w:space="0" w:color="auto"/>
            </w:tcBorders>
            <w:shd w:val="clear" w:color="auto" w:fill="FFFFFF" w:themeFill="background1"/>
          </w:tcPr>
          <w:p w14:paraId="0A707627" w14:textId="0A573D12" w:rsidR="000172DB" w:rsidRPr="00E83148" w:rsidRDefault="000172DB" w:rsidP="000172DB">
            <w:pPr>
              <w:rPr>
                <w:rFonts w:ascii="Arial" w:hAnsi="Arial" w:cs="Arial"/>
                <w:color w:val="auto"/>
                <w:sz w:val="22"/>
                <w:szCs w:val="22"/>
                <w:lang w:val="en-US"/>
              </w:rPr>
            </w:pPr>
            <w:r w:rsidRPr="00E83148">
              <w:rPr>
                <w:rFonts w:ascii="Arial" w:hAnsi="Arial" w:cs="Arial"/>
                <w:sz w:val="22"/>
                <w:szCs w:val="22"/>
                <w:lang w:val="en-US"/>
              </w:rPr>
              <w:t>Annual Accounts of the State Research Agency</w:t>
            </w:r>
          </w:p>
        </w:tc>
        <w:tc>
          <w:tcPr>
            <w:tcW w:w="1161" w:type="pct"/>
            <w:tcBorders>
              <w:left w:val="single" w:sz="4" w:space="0" w:color="auto"/>
              <w:right w:val="single" w:sz="4" w:space="0" w:color="auto"/>
            </w:tcBorders>
            <w:shd w:val="clear" w:color="auto" w:fill="FFFFFF" w:themeFill="background1"/>
          </w:tcPr>
          <w:p w14:paraId="17716C58" w14:textId="70D746A1" w:rsidR="000172DB" w:rsidRPr="000172DB" w:rsidRDefault="000172DB" w:rsidP="000172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0172DB">
              <w:rPr>
                <w:rFonts w:ascii="Arial" w:hAnsi="Arial" w:cs="Arial"/>
                <w:sz w:val="22"/>
                <w:szCs w:val="22"/>
              </w:rPr>
              <w:t>No. of documents</w:t>
            </w:r>
          </w:p>
        </w:tc>
        <w:tc>
          <w:tcPr>
            <w:tcW w:w="728" w:type="pct"/>
            <w:tcBorders>
              <w:left w:val="single" w:sz="4" w:space="0" w:color="auto"/>
              <w:right w:val="single" w:sz="4" w:space="0" w:color="auto"/>
            </w:tcBorders>
            <w:shd w:val="clear" w:color="auto" w:fill="FFFFFF" w:themeFill="background1"/>
            <w:vAlign w:val="center"/>
          </w:tcPr>
          <w:p w14:paraId="75563775" w14:textId="77777777" w:rsidR="000172DB" w:rsidRPr="00854DA4"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854DA4">
              <w:rPr>
                <w:rFonts w:ascii="Arial" w:hAnsi="Arial" w:cs="Arial"/>
                <w:color w:val="auto"/>
                <w:sz w:val="22"/>
                <w:szCs w:val="22"/>
              </w:rPr>
              <w:t>1</w:t>
            </w:r>
          </w:p>
        </w:tc>
        <w:tc>
          <w:tcPr>
            <w:tcW w:w="728" w:type="pct"/>
            <w:tcBorders>
              <w:left w:val="single" w:sz="4" w:space="0" w:color="auto"/>
            </w:tcBorders>
            <w:shd w:val="clear" w:color="auto" w:fill="FFFFFF" w:themeFill="background1"/>
            <w:vAlign w:val="center"/>
          </w:tcPr>
          <w:p w14:paraId="079A70A4" w14:textId="77777777" w:rsidR="000172DB" w:rsidRPr="00854DA4" w:rsidRDefault="000172DB" w:rsidP="000172DB">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854DA4">
              <w:rPr>
                <w:rFonts w:ascii="Arial" w:hAnsi="Arial" w:cs="Arial"/>
                <w:color w:val="auto"/>
                <w:sz w:val="22"/>
                <w:szCs w:val="22"/>
              </w:rPr>
              <w:t>1</w:t>
            </w:r>
          </w:p>
        </w:tc>
      </w:tr>
    </w:tbl>
    <w:p w14:paraId="5AFC84D4" w14:textId="77777777" w:rsidR="003A3CDF" w:rsidRDefault="003A3CDF" w:rsidP="00BD0398">
      <w:pPr>
        <w:pStyle w:val="Prrafodelista"/>
        <w:spacing w:after="120"/>
        <w:ind w:left="284"/>
        <w:jc w:val="both"/>
        <w:rPr>
          <w:rFonts w:ascii="Arial" w:hAnsi="Arial" w:cs="Arial"/>
          <w:color w:val="auto"/>
          <w:sz w:val="20"/>
          <w:szCs w:val="20"/>
        </w:rPr>
      </w:pPr>
    </w:p>
    <w:p w14:paraId="6EACB1F1"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 xml:space="preserve">(I) </w:t>
      </w:r>
      <w:r w:rsidRPr="00003A41">
        <w:rPr>
          <w:rFonts w:ascii="Arial" w:hAnsi="Arial" w:cs="Arial"/>
          <w:b/>
          <w:bCs/>
          <w:color w:val="auto"/>
          <w:sz w:val="20"/>
          <w:szCs w:val="20"/>
          <w:lang w:val="en-US"/>
        </w:rPr>
        <w:t>Publicity on the website</w:t>
      </w:r>
      <w:r w:rsidRPr="00003A41">
        <w:rPr>
          <w:rFonts w:ascii="Arial" w:hAnsi="Arial" w:cs="Arial"/>
          <w:color w:val="auto"/>
          <w:sz w:val="20"/>
          <w:szCs w:val="20"/>
          <w:lang w:val="en-US"/>
        </w:rPr>
        <w:t>: updating and inclusion of new content. New content is considered to be each new call sheet and all its associated content (publication of the call sheet and all the information associated with each call: PRP, PRD, requirements for correction, etc.) which, as a whole, exceeds the 2021 target.</w:t>
      </w:r>
    </w:p>
    <w:p w14:paraId="72334F40"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 xml:space="preserve">(II) </w:t>
      </w:r>
      <w:r w:rsidRPr="00003A41">
        <w:rPr>
          <w:rFonts w:ascii="Arial" w:hAnsi="Arial" w:cs="Arial"/>
          <w:b/>
          <w:bCs/>
          <w:color w:val="auto"/>
          <w:sz w:val="20"/>
          <w:szCs w:val="20"/>
          <w:lang w:val="en-US"/>
        </w:rPr>
        <w:t>Publicity in the National Grants Database</w:t>
      </w:r>
      <w:r w:rsidRPr="00003A41">
        <w:rPr>
          <w:rFonts w:ascii="Arial" w:hAnsi="Arial" w:cs="Arial"/>
          <w:color w:val="auto"/>
          <w:sz w:val="20"/>
          <w:szCs w:val="20"/>
          <w:lang w:val="en-US"/>
        </w:rPr>
        <w:t>: Each call that is uploaded, with all its associated content, is considered as a publicity item in the NGSD. Number of publications (16) NGSD publicity item each call that is uploaded with all its associated content.</w:t>
      </w:r>
    </w:p>
    <w:p w14:paraId="35744F40"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 xml:space="preserve">(III) </w:t>
      </w:r>
      <w:r w:rsidRPr="00003A41">
        <w:rPr>
          <w:rFonts w:ascii="Arial" w:hAnsi="Arial" w:cs="Arial"/>
          <w:b/>
          <w:bCs/>
          <w:color w:val="auto"/>
          <w:sz w:val="20"/>
          <w:szCs w:val="20"/>
          <w:lang w:val="en-US"/>
        </w:rPr>
        <w:t>Translation into English of relevant documents of the Agency's activity</w:t>
      </w:r>
      <w:r w:rsidRPr="00003A41">
        <w:rPr>
          <w:rFonts w:ascii="Arial" w:hAnsi="Arial" w:cs="Arial"/>
          <w:color w:val="auto"/>
          <w:sz w:val="20"/>
          <w:szCs w:val="20"/>
          <w:lang w:val="en-US"/>
        </w:rPr>
        <w:t>: Annual Action Plan 2021 and the General Report of the Agency.</w:t>
      </w:r>
    </w:p>
    <w:p w14:paraId="4A110D9C"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Annual Action Plan 2021 and the General Activity Report 2020.</w:t>
      </w:r>
    </w:p>
    <w:p w14:paraId="0B43FED4"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 xml:space="preserve">(IV) </w:t>
      </w:r>
      <w:r w:rsidRPr="00003A41">
        <w:rPr>
          <w:rFonts w:ascii="Arial" w:hAnsi="Arial" w:cs="Arial"/>
          <w:b/>
          <w:bCs/>
          <w:color w:val="auto"/>
          <w:sz w:val="20"/>
          <w:szCs w:val="20"/>
          <w:lang w:val="en-US"/>
        </w:rPr>
        <w:t>2 documents have been published</w:t>
      </w:r>
      <w:r w:rsidRPr="00003A41">
        <w:rPr>
          <w:rFonts w:ascii="Arial" w:hAnsi="Arial" w:cs="Arial"/>
          <w:color w:val="auto"/>
          <w:sz w:val="20"/>
          <w:szCs w:val="20"/>
          <w:lang w:val="en-US"/>
        </w:rPr>
        <w:t>: the Annual Action Plan 2021 and the General Activity Report 2020 on the transparency portal.</w:t>
      </w:r>
    </w:p>
    <w:p w14:paraId="4A93C6BC" w14:textId="77777777" w:rsidR="00003A41" w:rsidRPr="00003A41" w:rsidRDefault="00003A41" w:rsidP="00003A41">
      <w:pPr>
        <w:spacing w:after="0" w:line="240" w:lineRule="auto"/>
        <w:jc w:val="both"/>
        <w:rPr>
          <w:rFonts w:ascii="Arial" w:hAnsi="Arial" w:cs="Arial"/>
          <w:color w:val="auto"/>
          <w:sz w:val="20"/>
          <w:szCs w:val="20"/>
          <w:lang w:val="en-US"/>
        </w:rPr>
      </w:pPr>
      <w:r w:rsidRPr="00003A41">
        <w:rPr>
          <w:rFonts w:ascii="Arial" w:hAnsi="Arial" w:cs="Arial"/>
          <w:color w:val="auto"/>
          <w:sz w:val="20"/>
          <w:szCs w:val="20"/>
          <w:lang w:val="en-US"/>
        </w:rPr>
        <w:t>On the other hand, it is worth highlighting the webinars of the calls for proposals in which the general aspects, novelties and relevant information and the evaluation and monitoring of the calls for R&amp;D&amp;I grants are made known, as well as the presentation of the new Plan for Scientific and Technical Research and Innovation 2021-2023.</w:t>
      </w:r>
    </w:p>
    <w:p w14:paraId="223BEB39"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1. Webinar for the presentation of the new Severo Ochoa and María de Maeztu 2021 call for proposals.</w:t>
      </w:r>
    </w:p>
    <w:p w14:paraId="6FBBA3C6"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2. Webinar for the presentation of the new call for public-private collaboration projects 2021.</w:t>
      </w:r>
    </w:p>
    <w:p w14:paraId="0C86DA5E"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3. Webinar on the Ramón y Cajal and Juan de la Cierva 2021 calls for proposals.</w:t>
      </w:r>
    </w:p>
    <w:p w14:paraId="2C74104E"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4. Webinar on the call for strategic projects oriented towards the ecological transition and the digital transition.</w:t>
      </w:r>
    </w:p>
    <w:p w14:paraId="7BA25719"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5. Webinar on the call for Knowledge Generation Projects 2021.</w:t>
      </w:r>
    </w:p>
    <w:p w14:paraId="1DF46753"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6.</w:t>
      </w:r>
      <w:r w:rsidRPr="00003A41">
        <w:rPr>
          <w:rFonts w:ascii="Arial" w:hAnsi="Arial" w:cs="Arial"/>
          <w:color w:val="auto"/>
          <w:sz w:val="20"/>
          <w:szCs w:val="20"/>
          <w:lang w:val="en-US"/>
        </w:rPr>
        <w:tab/>
        <w:t xml:space="preserve">Webinar on the new State Plan for Science, Technology and Innovation 2021-2023. </w:t>
      </w:r>
    </w:p>
    <w:p w14:paraId="442C9DC3"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7.</w:t>
      </w:r>
      <w:r w:rsidRPr="00003A41">
        <w:rPr>
          <w:rFonts w:ascii="Arial" w:hAnsi="Arial" w:cs="Arial"/>
          <w:color w:val="auto"/>
          <w:sz w:val="20"/>
          <w:szCs w:val="20"/>
          <w:lang w:val="en-US"/>
        </w:rPr>
        <w:tab/>
        <w:t xml:space="preserve">Webinar on the call for Scientific-Technical Equipment (EQC2021) </w:t>
      </w:r>
    </w:p>
    <w:p w14:paraId="7EAD2E08" w14:textId="77777777" w:rsidR="00003A41" w:rsidRPr="00003A41"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8. Webinar on the call for R&amp;D&amp;I Projects in Strategic Lines 2021</w:t>
      </w:r>
    </w:p>
    <w:p w14:paraId="410D2081" w14:textId="54CBF432" w:rsidR="00461250" w:rsidRDefault="00003A41" w:rsidP="00003A41">
      <w:pPr>
        <w:spacing w:after="0" w:line="240" w:lineRule="auto"/>
        <w:ind w:left="340"/>
        <w:jc w:val="both"/>
        <w:rPr>
          <w:rFonts w:ascii="Arial" w:hAnsi="Arial" w:cs="Arial"/>
          <w:color w:val="auto"/>
          <w:sz w:val="20"/>
          <w:szCs w:val="20"/>
          <w:lang w:val="en-US"/>
        </w:rPr>
      </w:pPr>
      <w:r w:rsidRPr="00003A41">
        <w:rPr>
          <w:rFonts w:ascii="Arial" w:hAnsi="Arial" w:cs="Arial"/>
          <w:color w:val="auto"/>
          <w:sz w:val="20"/>
          <w:szCs w:val="20"/>
          <w:lang w:val="en-US"/>
        </w:rPr>
        <w:t>9. Webinars on the call for Proof of Concept Projects 2021</w:t>
      </w:r>
    </w:p>
    <w:p w14:paraId="03FB47C6" w14:textId="77777777" w:rsidR="008D2E4D" w:rsidRDefault="008D2E4D" w:rsidP="00003A41">
      <w:pPr>
        <w:spacing w:after="0" w:line="240" w:lineRule="auto"/>
        <w:ind w:left="340"/>
        <w:jc w:val="both"/>
        <w:rPr>
          <w:rFonts w:ascii="Arial" w:hAnsi="Arial" w:cs="Arial"/>
          <w:color w:val="auto"/>
          <w:sz w:val="20"/>
          <w:szCs w:val="20"/>
          <w:lang w:val="en-US"/>
        </w:rPr>
      </w:pPr>
    </w:p>
    <w:p w14:paraId="5DE0E584" w14:textId="77777777" w:rsidR="008D2E4D" w:rsidRPr="00003A41" w:rsidRDefault="008D2E4D" w:rsidP="00003A41">
      <w:pPr>
        <w:spacing w:after="0" w:line="240" w:lineRule="auto"/>
        <w:ind w:left="340"/>
        <w:jc w:val="both"/>
        <w:rPr>
          <w:rFonts w:ascii="Arial" w:hAnsi="Arial" w:cs="Arial"/>
          <w:color w:val="auto"/>
          <w:sz w:val="20"/>
          <w:szCs w:val="20"/>
          <w:lang w:val="en-US"/>
        </w:rPr>
      </w:pPr>
    </w:p>
    <w:p w14:paraId="54247183" w14:textId="77777777" w:rsidR="002C3A1B" w:rsidRPr="00003A41" w:rsidRDefault="002C3A1B" w:rsidP="00003A41">
      <w:pPr>
        <w:spacing w:after="0" w:line="240" w:lineRule="auto"/>
        <w:jc w:val="both"/>
        <w:rPr>
          <w:rFonts w:ascii="Arial" w:hAnsi="Arial" w:cs="Arial"/>
          <w:color w:val="auto"/>
          <w:sz w:val="20"/>
          <w:szCs w:val="20"/>
          <w:lang w:val="en-US"/>
        </w:rPr>
      </w:pPr>
    </w:p>
    <w:p w14:paraId="77452887" w14:textId="5E84CA78" w:rsidR="008D2E4D" w:rsidRPr="008D2E4D" w:rsidRDefault="008D2E4D" w:rsidP="008D2E4D">
      <w:pPr>
        <w:pStyle w:val="Prrafodelista"/>
        <w:numPr>
          <w:ilvl w:val="0"/>
          <w:numId w:val="30"/>
        </w:numPr>
        <w:spacing w:before="240" w:after="240"/>
        <w:jc w:val="both"/>
        <w:rPr>
          <w:rFonts w:ascii="Verdana" w:eastAsiaTheme="majorEastAsia" w:hAnsi="Verdana" w:cstheme="majorBidi"/>
          <w:b/>
          <w:color w:val="4F81BD" w:themeColor="accent1"/>
          <w:sz w:val="28"/>
          <w:szCs w:val="28"/>
        </w:rPr>
      </w:pPr>
      <w:bookmarkStart w:id="23" w:name="_Toc485625630"/>
      <w:bookmarkStart w:id="24" w:name="_Toc485625631"/>
      <w:bookmarkEnd w:id="20"/>
      <w:bookmarkEnd w:id="21"/>
      <w:bookmarkEnd w:id="22"/>
      <w:bookmarkEnd w:id="23"/>
      <w:bookmarkEnd w:id="24"/>
      <w:r w:rsidRPr="008D2E4D">
        <w:rPr>
          <w:rFonts w:ascii="Verdana" w:eastAsiaTheme="majorEastAsia" w:hAnsi="Verdana" w:cstheme="majorBidi"/>
          <w:b/>
          <w:color w:val="4F81BD" w:themeColor="accent1"/>
          <w:sz w:val="28"/>
          <w:szCs w:val="28"/>
        </w:rPr>
        <w:t>External collaborators</w:t>
      </w:r>
    </w:p>
    <w:p w14:paraId="7E4CD3DA" w14:textId="77777777" w:rsidR="008D2E4D" w:rsidRPr="008D2E4D" w:rsidRDefault="008D2E4D" w:rsidP="008D2E4D">
      <w:pPr>
        <w:jc w:val="both"/>
        <w:rPr>
          <w:rFonts w:ascii="Arial" w:eastAsia="MS Mincho" w:hAnsi="Arial" w:cs="SimSun"/>
          <w:color w:val="auto"/>
          <w:sz w:val="22"/>
          <w:lang w:val="en-US"/>
        </w:rPr>
      </w:pPr>
      <w:r w:rsidRPr="008D2E4D">
        <w:rPr>
          <w:rFonts w:ascii="Arial" w:eastAsia="MS Mincho" w:hAnsi="Arial" w:cs="SimSun"/>
          <w:color w:val="auto"/>
          <w:sz w:val="22"/>
          <w:lang w:val="en-US"/>
        </w:rPr>
        <w:t>Article 19 of the Science Act establishes that public funding agents and their bodies, agencies and entities may temporarily assign, on a full or part-time basis, career civil servants who are researchers, experts in technological development or specialists related to the field of research, to collaborate in tasks of preparation, management, monitoring and evaluation of scientific and technical research programmes, subject to prior authorisation by the competent bodies and the entity in which the research personnel provide their services.</w:t>
      </w:r>
    </w:p>
    <w:p w14:paraId="64684D30" w14:textId="77777777" w:rsidR="008D2E4D" w:rsidRPr="008D2E4D" w:rsidRDefault="008D2E4D" w:rsidP="008D2E4D">
      <w:pPr>
        <w:jc w:val="both"/>
        <w:rPr>
          <w:rFonts w:ascii="Arial" w:eastAsia="MS Mincho" w:hAnsi="Arial" w:cs="SimSun"/>
          <w:color w:val="auto"/>
          <w:sz w:val="22"/>
          <w:lang w:val="en-US"/>
        </w:rPr>
      </w:pPr>
      <w:r w:rsidRPr="008D2E4D">
        <w:rPr>
          <w:rFonts w:ascii="Arial" w:eastAsia="MS Mincho" w:hAnsi="Arial" w:cs="SimSun"/>
          <w:color w:val="auto"/>
          <w:sz w:val="22"/>
          <w:lang w:val="en-US"/>
        </w:rPr>
        <w:lastRenderedPageBreak/>
        <w:t>The Agency makes use of this fundamental authorisation for the evaluation and management of the State R&amp;D&amp;I Plan.</w:t>
      </w:r>
    </w:p>
    <w:p w14:paraId="10661DC1" w14:textId="77777777" w:rsidR="008D2E4D" w:rsidRPr="008D2E4D" w:rsidRDefault="008D2E4D" w:rsidP="008D2E4D">
      <w:pPr>
        <w:jc w:val="both"/>
        <w:rPr>
          <w:rFonts w:ascii="Arial" w:eastAsia="MS Mincho" w:hAnsi="Arial" w:cs="SimSun"/>
          <w:color w:val="auto"/>
          <w:sz w:val="22"/>
          <w:lang w:val="en-US"/>
        </w:rPr>
      </w:pPr>
      <w:r w:rsidRPr="008D2E4D">
        <w:rPr>
          <w:rFonts w:ascii="Arial" w:eastAsia="MS Mincho" w:hAnsi="Arial" w:cs="SimSun"/>
          <w:color w:val="auto"/>
          <w:sz w:val="22"/>
          <w:lang w:val="en-US"/>
        </w:rPr>
        <w:t>There are two types of secondments:</w:t>
      </w:r>
    </w:p>
    <w:p w14:paraId="38903D7F" w14:textId="77777777" w:rsidR="008D2E4D" w:rsidRPr="008D2E4D" w:rsidRDefault="008D2E4D" w:rsidP="008D2E4D">
      <w:pPr>
        <w:ind w:left="340"/>
        <w:jc w:val="both"/>
        <w:rPr>
          <w:rFonts w:ascii="Arial" w:eastAsia="MS Mincho" w:hAnsi="Arial" w:cs="SimSun"/>
          <w:color w:val="auto"/>
          <w:sz w:val="22"/>
          <w:lang w:val="en-US"/>
        </w:rPr>
      </w:pPr>
      <w:r w:rsidRPr="008D2E4D">
        <w:rPr>
          <w:rFonts w:ascii="Arial" w:eastAsia="MS Mincho" w:hAnsi="Arial" w:cs="SimSun"/>
          <w:color w:val="auto"/>
          <w:sz w:val="22"/>
          <w:lang w:val="en-US"/>
        </w:rPr>
        <w:t>- Temporary collaborators who carry out continuous and part-time technical support and advisory tasks in the processes of evaluation and scientific monitoring of grants.  They collaborate with the agency for an average period of 3 years.</w:t>
      </w:r>
    </w:p>
    <w:p w14:paraId="1093F673" w14:textId="77777777" w:rsidR="008D2E4D" w:rsidRPr="008D2E4D" w:rsidRDefault="008D2E4D" w:rsidP="008D2E4D">
      <w:pPr>
        <w:ind w:left="340"/>
        <w:jc w:val="both"/>
        <w:rPr>
          <w:rFonts w:ascii="Arial" w:eastAsia="MS Mincho" w:hAnsi="Arial" w:cs="SimSun"/>
          <w:color w:val="auto"/>
          <w:sz w:val="22"/>
          <w:lang w:val="en-US"/>
        </w:rPr>
      </w:pPr>
      <w:r w:rsidRPr="008D2E4D">
        <w:rPr>
          <w:rFonts w:ascii="Arial" w:eastAsia="MS Mincho" w:hAnsi="Arial" w:cs="SimSun"/>
          <w:color w:val="auto"/>
          <w:sz w:val="22"/>
          <w:lang w:val="en-US"/>
        </w:rPr>
        <w:t>- Evaluators, who are assigned on an ad hoc and generally remote basis to the scientific and technical evaluation of proposals submitted to the calls for proposals for grants.</w:t>
      </w:r>
    </w:p>
    <w:p w14:paraId="0ED44AC0" w14:textId="229C19C0" w:rsidR="00A46382" w:rsidRPr="008D2E4D" w:rsidRDefault="008D2E4D" w:rsidP="008D2E4D">
      <w:pPr>
        <w:jc w:val="both"/>
        <w:rPr>
          <w:rFonts w:ascii="Arial" w:hAnsi="Arial"/>
          <w:color w:val="auto"/>
          <w:sz w:val="22"/>
          <w:lang w:val="en-US"/>
        </w:rPr>
      </w:pPr>
      <w:r w:rsidRPr="008D2E4D">
        <w:rPr>
          <w:rFonts w:ascii="Arial" w:eastAsia="MS Mincho" w:hAnsi="Arial" w:cs="SimSun"/>
          <w:color w:val="auto"/>
          <w:sz w:val="22"/>
          <w:lang w:val="en-US"/>
        </w:rPr>
        <w:t>In 2021, the Agency had 12,361 evaluators and 410 different collaborators who were temporarily assigned at some point during the year. The monthly average of temporary collaborators was 262.75, with some of the months having peaks in the range of 267-268. We noted an increase of 22 temporary collaborators during the months of June, July, August and September, other than those previously mentioned, for the call for Projects for strategic lines, as well as 25 more collaborators in the month of December for the call of the Red.es entity - "2021 grants for research and development projects in artificial intelligence and other digital technologies and their integration into value chains".</w:t>
      </w:r>
      <w:r w:rsidR="00DE49F2" w:rsidRPr="008D2E4D">
        <w:rPr>
          <w:rFonts w:ascii="Arial" w:hAnsi="Arial"/>
          <w:color w:val="auto"/>
          <w:sz w:val="22"/>
          <w:lang w:val="en-US"/>
        </w:rPr>
        <w:br w:type="page"/>
      </w:r>
      <w:bookmarkStart w:id="25" w:name="_Toc485625632"/>
      <w:bookmarkEnd w:id="25"/>
    </w:p>
    <w:p w14:paraId="730CFFA9" w14:textId="54B8EB95" w:rsidR="008D2E4D" w:rsidRPr="008D2E4D" w:rsidRDefault="008D2E4D" w:rsidP="008D2E4D">
      <w:pPr>
        <w:pStyle w:val="Prrafodelista"/>
        <w:numPr>
          <w:ilvl w:val="0"/>
          <w:numId w:val="30"/>
        </w:numPr>
        <w:spacing w:before="240" w:after="0"/>
        <w:jc w:val="both"/>
        <w:rPr>
          <w:rFonts w:ascii="Verdana" w:eastAsiaTheme="majorEastAsia" w:hAnsi="Verdana" w:cstheme="majorBidi"/>
          <w:b/>
          <w:color w:val="4F81BD" w:themeColor="accent1"/>
          <w:sz w:val="28"/>
          <w:szCs w:val="28"/>
        </w:rPr>
      </w:pPr>
      <w:bookmarkStart w:id="26" w:name="_Hlk137369607"/>
      <w:r w:rsidRPr="008D2E4D">
        <w:rPr>
          <w:rFonts w:ascii="Verdana" w:eastAsiaTheme="majorEastAsia" w:hAnsi="Verdana" w:cstheme="majorBidi"/>
          <w:b/>
          <w:color w:val="4F81BD" w:themeColor="accent1"/>
          <w:sz w:val="28"/>
          <w:szCs w:val="28"/>
        </w:rPr>
        <w:lastRenderedPageBreak/>
        <w:t>International Activity</w:t>
      </w:r>
    </w:p>
    <w:p w14:paraId="3F37F28F" w14:textId="77777777" w:rsidR="008D2E4D" w:rsidRPr="008D2E4D" w:rsidRDefault="008D2E4D" w:rsidP="008D2E4D">
      <w:pPr>
        <w:keepNext/>
        <w:keepLines/>
        <w:spacing w:before="480" w:after="480"/>
        <w:jc w:val="both"/>
        <w:outlineLvl w:val="1"/>
        <w:rPr>
          <w:rFonts w:ascii="Arial" w:hAnsi="Arial"/>
          <w:sz w:val="22"/>
          <w:lang w:val="en-US"/>
        </w:rPr>
      </w:pPr>
      <w:bookmarkStart w:id="27" w:name="_Toc107472267"/>
      <w:bookmarkEnd w:id="26"/>
      <w:r w:rsidRPr="008D2E4D">
        <w:rPr>
          <w:rFonts w:ascii="Arial" w:hAnsi="Arial"/>
          <w:sz w:val="22"/>
          <w:lang w:val="en-US"/>
        </w:rPr>
        <w:t>Since 2020, AEI has been involved in the preparation and design of the main European Horizon Europe partnerships with the aim of co-funding R&amp;D projects] among them:</w:t>
      </w:r>
    </w:p>
    <w:p w14:paraId="3D1BB532" w14:textId="77777777" w:rsid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for Antimicrobial Antimicrobial Health/Resistance (AMR).</w:t>
      </w:r>
    </w:p>
    <w:p w14:paraId="0B4CE93B" w14:textId="6A45CDAA" w:rsidR="008D2E4D" w:rsidRP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for Key Digital Technologies (KDT)</w:t>
      </w:r>
      <w:r>
        <w:rPr>
          <w:rFonts w:ascii="Arial" w:hAnsi="Arial"/>
          <w:sz w:val="22"/>
          <w:lang w:val="en-US"/>
        </w:rPr>
        <w:t>.</w:t>
      </w:r>
    </w:p>
    <w:p w14:paraId="209C3ADA" w14:textId="12EFEAB9" w:rsidR="008D2E4D" w:rsidRP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Driving Urban Transitions to a Sustainable Future (DUT)</w:t>
      </w:r>
      <w:r>
        <w:rPr>
          <w:rFonts w:ascii="Arial" w:hAnsi="Arial"/>
          <w:sz w:val="22"/>
          <w:lang w:val="en-US"/>
        </w:rPr>
        <w:t>.</w:t>
      </w:r>
    </w:p>
    <w:p w14:paraId="248A7C70" w14:textId="0BE26E0E" w:rsidR="008D2E4D" w:rsidRP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for the Clean Energy Transition (CEET)</w:t>
      </w:r>
      <w:r>
        <w:rPr>
          <w:rFonts w:ascii="Arial" w:hAnsi="Arial"/>
          <w:sz w:val="22"/>
          <w:lang w:val="en-US"/>
        </w:rPr>
        <w:t>..</w:t>
      </w:r>
    </w:p>
    <w:p w14:paraId="6FD493D9" w14:textId="77777777" w:rsidR="008D2E4D" w:rsidRP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for Biodiversity Rescue to safeguard life on earth</w:t>
      </w:r>
    </w:p>
    <w:p w14:paraId="67F651CE" w14:textId="77777777" w:rsid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on Water Security for the Planet (Water4All)</w:t>
      </w:r>
      <w:r>
        <w:rPr>
          <w:rFonts w:ascii="Arial" w:hAnsi="Arial"/>
          <w:sz w:val="22"/>
          <w:lang w:val="en-US"/>
        </w:rPr>
        <w:t>.</w:t>
      </w:r>
    </w:p>
    <w:p w14:paraId="09EF3B2F" w14:textId="34F2F6E4" w:rsidR="008D2E4D" w:rsidRPr="008D2E4D" w:rsidRDefault="008D2E4D" w:rsidP="008D2E4D">
      <w:pPr>
        <w:keepNext/>
        <w:keepLines/>
        <w:spacing w:before="480" w:after="480"/>
        <w:ind w:left="576" w:hanging="576"/>
        <w:jc w:val="both"/>
        <w:outlineLvl w:val="1"/>
        <w:rPr>
          <w:rFonts w:ascii="Arial" w:hAnsi="Arial"/>
          <w:sz w:val="22"/>
          <w:lang w:val="en-US"/>
        </w:rPr>
      </w:pPr>
      <w:r w:rsidRPr="008D2E4D">
        <w:rPr>
          <w:rFonts w:ascii="Arial" w:hAnsi="Arial"/>
          <w:sz w:val="22"/>
          <w:lang w:val="en-US"/>
        </w:rPr>
        <w:t>- European Partnership for a climate-neutral, sustainable and productive blue economy</w:t>
      </w:r>
      <w:r>
        <w:rPr>
          <w:rFonts w:ascii="Arial" w:hAnsi="Arial"/>
          <w:sz w:val="22"/>
          <w:lang w:val="en-US"/>
        </w:rPr>
        <w:t>.</w:t>
      </w:r>
    </w:p>
    <w:p w14:paraId="5072AC7C" w14:textId="77777777" w:rsidR="008D2E4D" w:rsidRDefault="008D2E4D" w:rsidP="008D2E4D">
      <w:pPr>
        <w:spacing w:before="240" w:after="0"/>
        <w:jc w:val="both"/>
        <w:rPr>
          <w:rFonts w:ascii="Verdana" w:eastAsiaTheme="majorEastAsia" w:hAnsi="Verdana" w:cstheme="majorBidi"/>
          <w:b/>
          <w:color w:val="4F81BD" w:themeColor="accent1"/>
          <w:sz w:val="28"/>
          <w:szCs w:val="28"/>
          <w:lang w:val="en-US"/>
        </w:rPr>
      </w:pPr>
      <w:bookmarkStart w:id="28" w:name="_Hlk137369868"/>
      <w:bookmarkEnd w:id="27"/>
      <w:r w:rsidRPr="008D2E4D">
        <w:rPr>
          <w:rFonts w:ascii="Verdana" w:eastAsiaTheme="majorEastAsia" w:hAnsi="Verdana" w:cstheme="majorBidi"/>
          <w:b/>
          <w:color w:val="4F81BD" w:themeColor="accent1"/>
          <w:sz w:val="28"/>
          <w:szCs w:val="28"/>
          <w:lang w:val="en-US"/>
        </w:rPr>
        <w:t>VII BALANCE</w:t>
      </w:r>
      <w:bookmarkEnd w:id="28"/>
    </w:p>
    <w:p w14:paraId="5B5256F8" w14:textId="77777777" w:rsidR="008D2E4D" w:rsidRDefault="008D2E4D" w:rsidP="008D2E4D">
      <w:pPr>
        <w:spacing w:before="240" w:after="0"/>
        <w:jc w:val="both"/>
        <w:rPr>
          <w:rFonts w:ascii="Verdana" w:eastAsiaTheme="majorEastAsia" w:hAnsi="Verdana" w:cstheme="majorBidi"/>
          <w:b/>
          <w:color w:val="4F81BD" w:themeColor="accent1"/>
          <w:sz w:val="28"/>
          <w:szCs w:val="28"/>
          <w:lang w:val="en-US"/>
        </w:rPr>
      </w:pPr>
      <w:r w:rsidRPr="008D2E4D">
        <w:rPr>
          <w:rFonts w:ascii="Arial" w:eastAsiaTheme="majorEastAsia" w:hAnsi="Arial" w:cs="Arial"/>
          <w:color w:val="auto"/>
          <w:sz w:val="22"/>
          <w:szCs w:val="22"/>
          <w:lang w:val="en-US"/>
        </w:rPr>
        <w:t xml:space="preserve">Overall, the objectives and percentages foreseen in the AAP 2021 have been more than met. There have been some negative deviations, which, in no case, have had a relevant influence on the fulfilment of the Agency's mission, functions and operational objectives, and therefore it is not considered that any consequences should be considered with regard to the responsibility of the management bodies. </w:t>
      </w:r>
    </w:p>
    <w:p w14:paraId="233840B1" w14:textId="77777777" w:rsidR="008D2E4D" w:rsidRDefault="008D2E4D" w:rsidP="008D2E4D">
      <w:pPr>
        <w:spacing w:before="240" w:after="0"/>
        <w:jc w:val="both"/>
        <w:rPr>
          <w:rFonts w:ascii="Verdana" w:eastAsiaTheme="majorEastAsia" w:hAnsi="Verdana" w:cstheme="majorBidi"/>
          <w:b/>
          <w:color w:val="4F81BD" w:themeColor="accent1"/>
          <w:sz w:val="28"/>
          <w:szCs w:val="28"/>
          <w:lang w:val="en-US"/>
        </w:rPr>
      </w:pPr>
      <w:r w:rsidRPr="008D2E4D">
        <w:rPr>
          <w:rFonts w:ascii="Arial" w:eastAsiaTheme="majorEastAsia" w:hAnsi="Arial" w:cs="Arial"/>
          <w:color w:val="auto"/>
          <w:sz w:val="22"/>
          <w:szCs w:val="22"/>
          <w:lang w:val="en-US"/>
        </w:rPr>
        <w:t>Among the negative deviations, the following stand out:</w:t>
      </w:r>
    </w:p>
    <w:p w14:paraId="6B224E5C" w14:textId="77777777" w:rsidR="008D2E4D" w:rsidRDefault="008D2E4D" w:rsidP="008D2E4D">
      <w:pPr>
        <w:spacing w:before="240" w:after="0"/>
        <w:jc w:val="both"/>
        <w:rPr>
          <w:rFonts w:ascii="Verdana" w:eastAsiaTheme="majorEastAsia" w:hAnsi="Verdana" w:cstheme="majorBidi"/>
          <w:b/>
          <w:color w:val="4F81BD" w:themeColor="accent1"/>
          <w:sz w:val="28"/>
          <w:szCs w:val="28"/>
          <w:lang w:val="en-US"/>
        </w:rPr>
      </w:pPr>
      <w:r w:rsidRPr="008D2E4D">
        <w:rPr>
          <w:rFonts w:ascii="Arial" w:eastAsiaTheme="majorEastAsia" w:hAnsi="Arial" w:cs="Arial"/>
          <w:color w:val="auto"/>
          <w:sz w:val="22"/>
          <w:szCs w:val="22"/>
          <w:lang w:val="en-US"/>
        </w:rPr>
        <w:t>- Delays in the implementation of the management contract, as only one working group was set up in 2021.</w:t>
      </w:r>
    </w:p>
    <w:p w14:paraId="214AF795" w14:textId="77777777" w:rsidR="008D2E4D" w:rsidRDefault="008D2E4D" w:rsidP="008D2E4D">
      <w:pPr>
        <w:spacing w:before="240" w:after="0"/>
        <w:jc w:val="both"/>
        <w:rPr>
          <w:rFonts w:ascii="Verdana" w:eastAsiaTheme="majorEastAsia" w:hAnsi="Verdana" w:cstheme="majorBidi"/>
          <w:b/>
          <w:color w:val="4F81BD" w:themeColor="accent1"/>
          <w:sz w:val="28"/>
          <w:szCs w:val="28"/>
          <w:lang w:val="en-US"/>
        </w:rPr>
      </w:pPr>
      <w:r w:rsidRPr="008D2E4D">
        <w:rPr>
          <w:rFonts w:ascii="Arial" w:eastAsiaTheme="majorEastAsia" w:hAnsi="Arial" w:cs="Arial"/>
          <w:color w:val="auto"/>
          <w:sz w:val="22"/>
          <w:szCs w:val="22"/>
          <w:lang w:val="en-US"/>
        </w:rPr>
        <w:t>- Non-approval of the productivity by meeting objectives (PCO).</w:t>
      </w:r>
    </w:p>
    <w:p w14:paraId="23FA5B41" w14:textId="4C16C9DD" w:rsidR="0055649A" w:rsidRPr="008D2E4D" w:rsidRDefault="008D2E4D" w:rsidP="008D2E4D">
      <w:pPr>
        <w:spacing w:before="240" w:after="0"/>
        <w:jc w:val="both"/>
        <w:rPr>
          <w:rFonts w:ascii="Verdana" w:eastAsiaTheme="majorEastAsia" w:hAnsi="Verdana" w:cstheme="majorBidi"/>
          <w:b/>
          <w:color w:val="4F81BD" w:themeColor="accent1"/>
          <w:sz w:val="28"/>
          <w:szCs w:val="28"/>
          <w:lang w:val="en-US"/>
        </w:rPr>
      </w:pPr>
      <w:r w:rsidRPr="008D2E4D">
        <w:rPr>
          <w:rFonts w:ascii="Arial" w:eastAsiaTheme="majorEastAsia" w:hAnsi="Arial" w:cs="Arial"/>
          <w:color w:val="auto"/>
          <w:sz w:val="22"/>
          <w:szCs w:val="22"/>
          <w:lang w:val="en-US"/>
        </w:rPr>
        <w:t>- Lower target than planned in economic monitoring, both in documentary checks and visits, due to several factors, such as the complexity of the process, the shortage of human resources and the delay in incorporating audit contracts. In 2022, means have been put in place for the simplification of these processes.</w:t>
      </w:r>
    </w:p>
    <w:p w14:paraId="044A335F" w14:textId="2B023F15" w:rsidR="002745C5" w:rsidRPr="008D2E4D" w:rsidRDefault="002745C5">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103ACDB7" w14:textId="0B943D31" w:rsidR="002745C5" w:rsidRPr="008D2E4D" w:rsidRDefault="002745C5">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50FC3806" w14:textId="77777777" w:rsidR="002745C5" w:rsidRPr="008D2E4D" w:rsidRDefault="002745C5">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4594AC4A" w14:textId="0651171F" w:rsidR="00CF748C" w:rsidRPr="008D2E4D" w:rsidRDefault="008D2E4D" w:rsidP="008D2E4D">
      <w:pPr>
        <w:keepNext/>
        <w:keepLines/>
        <w:spacing w:before="120" w:after="120"/>
        <w:ind w:left="357" w:hanging="357"/>
        <w:jc w:val="center"/>
        <w:outlineLvl w:val="2"/>
        <w:rPr>
          <w:rFonts w:ascii="Verdana" w:eastAsia="Times New Roman" w:hAnsi="Verdana" w:cs="Arial"/>
          <w:b/>
          <w:bCs/>
          <w:highlight w:val="cyan"/>
          <w:lang w:val="en-US"/>
        </w:rPr>
      </w:pPr>
      <w:bookmarkStart w:id="29" w:name="_Toc485625635"/>
      <w:bookmarkEnd w:id="29"/>
      <w:r w:rsidRPr="008D2E4D">
        <w:rPr>
          <w:rFonts w:ascii="Verdana" w:eastAsia="Times New Roman" w:hAnsi="Verdana" w:cs="Times New Roman"/>
          <w:b/>
          <w:color w:val="5B9BD5"/>
          <w:sz w:val="28"/>
          <w:szCs w:val="28"/>
          <w:lang w:val="en-US"/>
        </w:rPr>
        <w:t>ANNEX I. Agreements, entrustments, assignments and other legal instruments.</w:t>
      </w:r>
    </w:p>
    <w:p w14:paraId="73A260CE"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3768BB71"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47EBBA96"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3961F2D8"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7DAE26F3"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1D193A5B"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6BE0751F"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1CFA0BB8"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3FA04339"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023FB016"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6052EF51"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68B3E086" w14:textId="77777777" w:rsidR="00CF748C" w:rsidRPr="008D2E4D"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711B4F16" w14:textId="77777777" w:rsidR="008D2E4D" w:rsidRPr="008D2E4D" w:rsidRDefault="008D2E4D" w:rsidP="00CF748C">
      <w:pPr>
        <w:keepNext/>
        <w:keepLines/>
        <w:spacing w:before="120" w:after="120"/>
        <w:ind w:left="357" w:hanging="357"/>
        <w:jc w:val="both"/>
        <w:outlineLvl w:val="2"/>
        <w:rPr>
          <w:rFonts w:ascii="Verdana" w:eastAsia="Times New Roman" w:hAnsi="Verdana" w:cs="Arial"/>
          <w:b/>
          <w:bCs/>
          <w:highlight w:val="cyan"/>
          <w:lang w:val="en-US"/>
        </w:rPr>
      </w:pPr>
    </w:p>
    <w:p w14:paraId="43E694AB" w14:textId="77777777" w:rsidR="008D2E4D" w:rsidRPr="008D2E4D" w:rsidRDefault="008D2E4D" w:rsidP="00CF748C">
      <w:pPr>
        <w:keepNext/>
        <w:keepLines/>
        <w:spacing w:before="120" w:after="120"/>
        <w:ind w:left="357" w:hanging="357"/>
        <w:jc w:val="both"/>
        <w:outlineLvl w:val="2"/>
        <w:rPr>
          <w:rFonts w:ascii="Verdana" w:eastAsia="Times New Roman" w:hAnsi="Verdana" w:cs="Arial"/>
          <w:b/>
          <w:bCs/>
          <w:highlight w:val="cyan"/>
          <w:lang w:val="en-US"/>
        </w:rPr>
      </w:pPr>
    </w:p>
    <w:p w14:paraId="57B96D50" w14:textId="308FCFC0" w:rsidR="00CF748C" w:rsidRDefault="00CF748C" w:rsidP="00CF748C">
      <w:pPr>
        <w:keepNext/>
        <w:keepLines/>
        <w:spacing w:before="120" w:after="120"/>
        <w:ind w:left="357" w:hanging="357"/>
        <w:jc w:val="both"/>
        <w:outlineLvl w:val="2"/>
        <w:rPr>
          <w:rFonts w:ascii="Verdana" w:eastAsia="Times New Roman" w:hAnsi="Verdana" w:cs="Arial"/>
          <w:b/>
          <w:bCs/>
          <w:highlight w:val="cyan"/>
          <w:lang w:val="en-US"/>
        </w:rPr>
      </w:pPr>
    </w:p>
    <w:p w14:paraId="4A2EE901" w14:textId="77777777" w:rsidR="008D2E4D" w:rsidRDefault="008D2E4D" w:rsidP="00CF748C">
      <w:pPr>
        <w:keepNext/>
        <w:keepLines/>
        <w:spacing w:before="120" w:after="120"/>
        <w:ind w:left="357" w:hanging="357"/>
        <w:jc w:val="both"/>
        <w:outlineLvl w:val="2"/>
        <w:rPr>
          <w:rFonts w:ascii="Verdana" w:eastAsia="Times New Roman" w:hAnsi="Verdana" w:cs="Arial"/>
          <w:b/>
          <w:bCs/>
          <w:highlight w:val="cyan"/>
          <w:lang w:val="en-US"/>
        </w:rPr>
      </w:pPr>
    </w:p>
    <w:p w14:paraId="146290AB" w14:textId="77777777" w:rsidR="008D2E4D" w:rsidRPr="008D2E4D" w:rsidRDefault="008D2E4D" w:rsidP="00CF748C">
      <w:pPr>
        <w:keepNext/>
        <w:keepLines/>
        <w:spacing w:before="120" w:after="120"/>
        <w:ind w:left="357" w:hanging="357"/>
        <w:jc w:val="both"/>
        <w:outlineLvl w:val="2"/>
        <w:rPr>
          <w:rFonts w:ascii="Verdana" w:eastAsia="Times New Roman" w:hAnsi="Verdana" w:cs="Arial"/>
          <w:b/>
          <w:bCs/>
          <w:highlight w:val="cyan"/>
          <w:lang w:val="en-US"/>
        </w:rPr>
      </w:pPr>
    </w:p>
    <w:p w14:paraId="1821B84B" w14:textId="15BE01B5" w:rsidR="002745C5" w:rsidRPr="008D2E4D" w:rsidRDefault="002745C5" w:rsidP="00CF748C">
      <w:pPr>
        <w:keepNext/>
        <w:keepLines/>
        <w:spacing w:before="120" w:after="120"/>
        <w:ind w:left="357" w:hanging="357"/>
        <w:jc w:val="both"/>
        <w:outlineLvl w:val="2"/>
        <w:rPr>
          <w:rFonts w:ascii="Verdana" w:eastAsia="Times New Roman" w:hAnsi="Verdana" w:cs="Arial"/>
          <w:b/>
          <w:bCs/>
          <w:highlight w:val="cyan"/>
          <w:lang w:val="en-US"/>
        </w:rPr>
      </w:pPr>
    </w:p>
    <w:p w14:paraId="35543FD1" w14:textId="73917715" w:rsidR="002745C5" w:rsidRPr="008D2E4D" w:rsidRDefault="002745C5" w:rsidP="00CF748C">
      <w:pPr>
        <w:keepNext/>
        <w:keepLines/>
        <w:spacing w:before="120" w:after="120"/>
        <w:ind w:left="357" w:hanging="357"/>
        <w:jc w:val="both"/>
        <w:outlineLvl w:val="2"/>
        <w:rPr>
          <w:rFonts w:ascii="Verdana" w:eastAsia="Times New Roman" w:hAnsi="Verdana" w:cs="Arial"/>
          <w:b/>
          <w:bCs/>
          <w:highlight w:val="cyan"/>
          <w:lang w:val="en-US"/>
        </w:rPr>
      </w:pPr>
    </w:p>
    <w:p w14:paraId="2E9247E2" w14:textId="692D8798" w:rsidR="002745C5" w:rsidRPr="008D2E4D" w:rsidRDefault="002745C5" w:rsidP="00CF748C">
      <w:pPr>
        <w:keepNext/>
        <w:keepLines/>
        <w:spacing w:before="120" w:after="120"/>
        <w:ind w:left="357" w:hanging="357"/>
        <w:jc w:val="both"/>
        <w:outlineLvl w:val="2"/>
        <w:rPr>
          <w:rFonts w:ascii="Verdana" w:eastAsia="Times New Roman" w:hAnsi="Verdana" w:cs="Arial"/>
          <w:b/>
          <w:bCs/>
          <w:highlight w:val="cyan"/>
          <w:lang w:val="en-US"/>
        </w:rPr>
      </w:pPr>
    </w:p>
    <w:p w14:paraId="7C8EB0EF" w14:textId="53AE8DA5" w:rsidR="00435340" w:rsidRPr="008C427A" w:rsidRDefault="008D2E4D" w:rsidP="00CF748C">
      <w:pPr>
        <w:keepNext/>
        <w:keepLines/>
        <w:spacing w:before="120" w:after="120" w:line="240" w:lineRule="auto"/>
        <w:ind w:left="357" w:hanging="357"/>
        <w:jc w:val="both"/>
        <w:outlineLvl w:val="2"/>
        <w:rPr>
          <w:rFonts w:ascii="Verdana" w:eastAsia="Times New Roman" w:hAnsi="Verdana" w:cs="Times New Roman"/>
          <w:b/>
          <w:color w:val="5B9BD5"/>
          <w:szCs w:val="28"/>
          <w:lang w:val="en-US"/>
        </w:rPr>
      </w:pPr>
      <w:r w:rsidRPr="008D2E4D">
        <w:rPr>
          <w:rFonts w:ascii="Verdana" w:eastAsia="Times New Roman" w:hAnsi="Verdana" w:cs="Times New Roman"/>
          <w:b/>
          <w:color w:val="5B9BD5"/>
          <w:szCs w:val="28"/>
          <w:lang w:val="en-US"/>
        </w:rPr>
        <w:lastRenderedPageBreak/>
        <w:t xml:space="preserve">Scientific-technical evaluation agreements signed in 2021. </w:t>
      </w:r>
      <w:r w:rsidRPr="008C427A">
        <w:rPr>
          <w:rFonts w:ascii="Verdana" w:eastAsia="Times New Roman" w:hAnsi="Verdana" w:cs="Times New Roman"/>
          <w:b/>
          <w:color w:val="5B9BD5"/>
          <w:szCs w:val="28"/>
          <w:lang w:val="en-US"/>
        </w:rPr>
        <w:t>Provision of services</w:t>
      </w:r>
    </w:p>
    <w:p w14:paraId="40DE3A63" w14:textId="77777777" w:rsidR="008D2E4D" w:rsidRPr="008C427A" w:rsidRDefault="008D2E4D" w:rsidP="00CF748C">
      <w:pPr>
        <w:keepNext/>
        <w:keepLines/>
        <w:spacing w:before="120" w:after="120" w:line="240" w:lineRule="auto"/>
        <w:ind w:left="357" w:hanging="357"/>
        <w:jc w:val="both"/>
        <w:outlineLvl w:val="2"/>
        <w:rPr>
          <w:rFonts w:ascii="Verdana" w:eastAsia="Times New Roman" w:hAnsi="Verdana" w:cs="Times New Roman"/>
          <w:b/>
          <w:color w:val="5B9BD5"/>
          <w:highlight w:val="cyan"/>
          <w:lang w:val="en-US"/>
        </w:rPr>
      </w:pPr>
    </w:p>
    <w:p w14:paraId="02B61B79" w14:textId="77777777" w:rsidR="008D2E4D" w:rsidRPr="008D2E4D" w:rsidRDefault="008D2E4D" w:rsidP="008D2E4D">
      <w:pPr>
        <w:keepNext/>
        <w:keepLines/>
        <w:spacing w:before="120" w:after="120" w:line="240" w:lineRule="auto"/>
        <w:jc w:val="both"/>
        <w:outlineLvl w:val="2"/>
        <w:rPr>
          <w:rFonts w:ascii="Arial" w:hAnsi="Arial" w:cs="Arial"/>
          <w:b/>
          <w:color w:val="auto"/>
          <w:lang w:val="en-US"/>
        </w:rPr>
      </w:pPr>
      <w:bookmarkStart w:id="30" w:name="_Toc74065461"/>
      <w:bookmarkStart w:id="31" w:name="_Toc74071497"/>
      <w:r w:rsidRPr="008D2E4D">
        <w:rPr>
          <w:rFonts w:ascii="Arial" w:hAnsi="Arial" w:cs="Arial"/>
          <w:b/>
          <w:color w:val="auto"/>
          <w:lang w:val="en-US"/>
        </w:rPr>
        <w:t>1.- Agreement between the State Research Agency and the Scientific Foundation of the Spanish Association Against Cancer, for the scientific-technical evaluation of calls for grants for cancer research 2021, dated 13 January 2021.</w:t>
      </w:r>
    </w:p>
    <w:p w14:paraId="1F48AAF4" w14:textId="77777777" w:rsidR="008D2E4D" w:rsidRPr="008D2E4D" w:rsidRDefault="008D2E4D" w:rsidP="008D2E4D">
      <w:pPr>
        <w:keepNext/>
        <w:keepLines/>
        <w:spacing w:before="120" w:after="120" w:line="240" w:lineRule="auto"/>
        <w:jc w:val="both"/>
        <w:outlineLvl w:val="2"/>
        <w:rPr>
          <w:rFonts w:ascii="Arial" w:hAnsi="Arial" w:cs="Arial"/>
          <w:bCs/>
          <w:color w:val="auto"/>
          <w:lang w:val="en-US"/>
        </w:rPr>
      </w:pPr>
      <w:r w:rsidRPr="008D2E4D">
        <w:rPr>
          <w:rFonts w:ascii="Arial" w:hAnsi="Arial" w:cs="Arial"/>
          <w:b/>
          <w:color w:val="auto"/>
          <w:lang w:val="en-US"/>
        </w:rPr>
        <w:t xml:space="preserve">Purpose: </w:t>
      </w:r>
      <w:r w:rsidRPr="008D2E4D">
        <w:rPr>
          <w:rFonts w:ascii="Arial" w:hAnsi="Arial" w:cs="Arial"/>
          <w:bCs/>
          <w:color w:val="auto"/>
          <w:lang w:val="en-US"/>
        </w:rPr>
        <w:t>Scientific and technical evaluation of calls for proposals for cancer research grants 2021.</w:t>
      </w:r>
    </w:p>
    <w:p w14:paraId="41D31CBF" w14:textId="77777777" w:rsidR="008D2E4D" w:rsidRPr="008D2E4D" w:rsidRDefault="008D2E4D" w:rsidP="008D2E4D">
      <w:pPr>
        <w:keepNext/>
        <w:keepLines/>
        <w:spacing w:before="120" w:after="120" w:line="240" w:lineRule="auto"/>
        <w:ind w:left="357" w:hanging="357"/>
        <w:jc w:val="both"/>
        <w:outlineLvl w:val="2"/>
        <w:rPr>
          <w:rFonts w:ascii="Arial" w:hAnsi="Arial" w:cs="Arial"/>
          <w:b/>
          <w:color w:val="auto"/>
          <w:lang w:val="en-US"/>
        </w:rPr>
      </w:pPr>
      <w:r w:rsidRPr="008D2E4D">
        <w:rPr>
          <w:rFonts w:ascii="Arial" w:hAnsi="Arial" w:cs="Arial"/>
          <w:b/>
          <w:color w:val="auto"/>
          <w:lang w:val="en-US"/>
        </w:rPr>
        <w:t xml:space="preserve">Duration: </w:t>
      </w:r>
      <w:r w:rsidRPr="008D2E4D">
        <w:rPr>
          <w:rFonts w:ascii="Arial" w:hAnsi="Arial" w:cs="Arial"/>
          <w:bCs/>
          <w:color w:val="auto"/>
          <w:lang w:val="en-US"/>
        </w:rPr>
        <w:t>until 30 November 2021</w:t>
      </w:r>
    </w:p>
    <w:p w14:paraId="5B02AE84" w14:textId="77777777" w:rsidR="008D2E4D" w:rsidRPr="008D2E4D" w:rsidRDefault="008D2E4D" w:rsidP="008D2E4D">
      <w:pPr>
        <w:keepNext/>
        <w:keepLines/>
        <w:spacing w:before="120" w:after="120" w:line="240" w:lineRule="auto"/>
        <w:ind w:left="357" w:hanging="357"/>
        <w:jc w:val="both"/>
        <w:outlineLvl w:val="2"/>
        <w:rPr>
          <w:rFonts w:ascii="Arial" w:hAnsi="Arial" w:cs="Arial"/>
          <w:bCs/>
          <w:color w:val="auto"/>
          <w:lang w:val="en-US"/>
        </w:rPr>
      </w:pPr>
      <w:r w:rsidRPr="008D2E4D">
        <w:rPr>
          <w:rFonts w:ascii="Arial" w:hAnsi="Arial" w:cs="Arial"/>
          <w:b/>
          <w:color w:val="auto"/>
          <w:lang w:val="en-US"/>
        </w:rPr>
        <w:t xml:space="preserve">Amount: </w:t>
      </w:r>
      <w:r w:rsidRPr="008D2E4D">
        <w:rPr>
          <w:rFonts w:ascii="Arial" w:hAnsi="Arial" w:cs="Arial"/>
          <w:bCs/>
          <w:color w:val="auto"/>
          <w:lang w:val="en-US"/>
        </w:rPr>
        <w:t>104,328.75 €.</w:t>
      </w:r>
    </w:p>
    <w:p w14:paraId="326096E9" w14:textId="77777777" w:rsidR="008D2E4D" w:rsidRDefault="008D2E4D" w:rsidP="008D2E4D">
      <w:pPr>
        <w:keepNext/>
        <w:keepLines/>
        <w:spacing w:before="120" w:after="120" w:line="240" w:lineRule="auto"/>
        <w:jc w:val="both"/>
        <w:outlineLvl w:val="2"/>
        <w:rPr>
          <w:rFonts w:ascii="Arial" w:hAnsi="Arial" w:cs="Arial"/>
          <w:bCs/>
          <w:color w:val="auto"/>
          <w:lang w:val="en-US"/>
        </w:rPr>
      </w:pPr>
    </w:p>
    <w:p w14:paraId="10EDE3B5" w14:textId="3756C871" w:rsidR="008D2E4D" w:rsidRPr="008D2E4D" w:rsidRDefault="008D2E4D" w:rsidP="008D2E4D">
      <w:pPr>
        <w:keepNext/>
        <w:keepLines/>
        <w:spacing w:before="120" w:after="120" w:line="240" w:lineRule="auto"/>
        <w:jc w:val="both"/>
        <w:outlineLvl w:val="2"/>
        <w:rPr>
          <w:rFonts w:ascii="Arial" w:hAnsi="Arial" w:cs="Arial"/>
          <w:b/>
          <w:color w:val="auto"/>
          <w:lang w:val="en-US"/>
        </w:rPr>
      </w:pPr>
      <w:r w:rsidRPr="008D2E4D">
        <w:rPr>
          <w:rFonts w:ascii="Arial" w:hAnsi="Arial" w:cs="Arial"/>
          <w:b/>
          <w:color w:val="auto"/>
          <w:lang w:val="en-US"/>
        </w:rPr>
        <w:t>2.- Agreement between the State Research Agency and the One in a Hundred Thousand Foundation, for the scientific-technical evaluation of the 8th research grant in the area of childhood leukaemia, dated 17 March 2021.</w:t>
      </w:r>
    </w:p>
    <w:p w14:paraId="114563DC" w14:textId="77777777" w:rsidR="008D2E4D" w:rsidRPr="008D2E4D" w:rsidRDefault="008D2E4D" w:rsidP="008D2E4D">
      <w:pPr>
        <w:keepNext/>
        <w:keepLines/>
        <w:spacing w:before="120" w:after="120" w:line="240" w:lineRule="auto"/>
        <w:jc w:val="both"/>
        <w:outlineLvl w:val="2"/>
        <w:rPr>
          <w:rFonts w:ascii="Arial" w:hAnsi="Arial" w:cs="Arial"/>
          <w:bCs/>
          <w:color w:val="auto"/>
          <w:lang w:val="en-US"/>
        </w:rPr>
      </w:pPr>
      <w:r w:rsidRPr="008D2E4D">
        <w:rPr>
          <w:rFonts w:ascii="Arial" w:hAnsi="Arial" w:cs="Arial"/>
          <w:b/>
          <w:color w:val="auto"/>
          <w:lang w:val="en-US"/>
        </w:rPr>
        <w:t xml:space="preserve">Purpose: </w:t>
      </w:r>
      <w:r w:rsidRPr="008D2E4D">
        <w:rPr>
          <w:rFonts w:ascii="Arial" w:hAnsi="Arial" w:cs="Arial"/>
          <w:bCs/>
          <w:color w:val="auto"/>
          <w:lang w:val="en-US"/>
        </w:rPr>
        <w:t>Scientific-technical evaluation of the VIII research grant in the field of childhood leukaemia.</w:t>
      </w:r>
    </w:p>
    <w:p w14:paraId="2E149EE1" w14:textId="77777777" w:rsidR="008D2E4D" w:rsidRPr="008D2E4D" w:rsidRDefault="008D2E4D" w:rsidP="008D2E4D">
      <w:pPr>
        <w:keepNext/>
        <w:keepLines/>
        <w:spacing w:before="120" w:after="120" w:line="240" w:lineRule="auto"/>
        <w:ind w:left="357" w:hanging="357"/>
        <w:jc w:val="both"/>
        <w:outlineLvl w:val="2"/>
        <w:rPr>
          <w:rFonts w:ascii="Arial" w:hAnsi="Arial" w:cs="Arial"/>
          <w:bCs/>
          <w:color w:val="auto"/>
          <w:lang w:val="en-US"/>
        </w:rPr>
      </w:pPr>
      <w:r w:rsidRPr="008D2E4D">
        <w:rPr>
          <w:rFonts w:ascii="Arial" w:hAnsi="Arial" w:cs="Arial"/>
          <w:b/>
          <w:color w:val="auto"/>
          <w:lang w:val="en-US"/>
        </w:rPr>
        <w:t xml:space="preserve">Duration: </w:t>
      </w:r>
      <w:r w:rsidRPr="008D2E4D">
        <w:rPr>
          <w:rFonts w:ascii="Arial" w:hAnsi="Arial" w:cs="Arial"/>
          <w:bCs/>
          <w:color w:val="auto"/>
          <w:lang w:val="en-US"/>
        </w:rPr>
        <w:t>until 30 September 2021</w:t>
      </w:r>
    </w:p>
    <w:p w14:paraId="681FDACD" w14:textId="77777777" w:rsidR="008D2E4D" w:rsidRPr="008D2E4D" w:rsidRDefault="008D2E4D" w:rsidP="008D2E4D">
      <w:pPr>
        <w:keepNext/>
        <w:keepLines/>
        <w:spacing w:before="120" w:after="120" w:line="240" w:lineRule="auto"/>
        <w:ind w:left="357" w:hanging="357"/>
        <w:jc w:val="both"/>
        <w:outlineLvl w:val="2"/>
        <w:rPr>
          <w:rFonts w:ascii="Arial" w:hAnsi="Arial" w:cs="Arial"/>
          <w:bCs/>
          <w:color w:val="auto"/>
          <w:lang w:val="en-US"/>
        </w:rPr>
      </w:pPr>
      <w:r w:rsidRPr="008D2E4D">
        <w:rPr>
          <w:rFonts w:ascii="Arial" w:hAnsi="Arial" w:cs="Arial"/>
          <w:b/>
          <w:color w:val="auto"/>
          <w:lang w:val="en-US"/>
        </w:rPr>
        <w:t xml:space="preserve">Amount: </w:t>
      </w:r>
      <w:r w:rsidRPr="008D2E4D">
        <w:rPr>
          <w:rFonts w:ascii="Arial" w:hAnsi="Arial" w:cs="Arial"/>
          <w:bCs/>
          <w:color w:val="auto"/>
          <w:lang w:val="en-US"/>
        </w:rPr>
        <w:t>2,655.25 €.</w:t>
      </w:r>
    </w:p>
    <w:p w14:paraId="0521911C" w14:textId="77777777" w:rsidR="008D2E4D" w:rsidRPr="008D2E4D" w:rsidRDefault="008D2E4D" w:rsidP="008D2E4D">
      <w:pPr>
        <w:keepNext/>
        <w:keepLines/>
        <w:spacing w:before="120" w:after="120" w:line="240" w:lineRule="auto"/>
        <w:ind w:left="357" w:hanging="357"/>
        <w:jc w:val="both"/>
        <w:outlineLvl w:val="2"/>
        <w:rPr>
          <w:rFonts w:ascii="Arial" w:hAnsi="Arial" w:cs="Arial"/>
          <w:b/>
          <w:color w:val="auto"/>
          <w:lang w:val="en-US"/>
        </w:rPr>
      </w:pPr>
    </w:p>
    <w:p w14:paraId="2919EC1A" w14:textId="27950782" w:rsidR="008D2E4D" w:rsidRPr="008D2E4D" w:rsidRDefault="008D2E4D" w:rsidP="008D2E4D">
      <w:pPr>
        <w:keepNext/>
        <w:keepLines/>
        <w:spacing w:before="120" w:after="120" w:line="240" w:lineRule="auto"/>
        <w:jc w:val="both"/>
        <w:outlineLvl w:val="2"/>
        <w:rPr>
          <w:rFonts w:ascii="Arial" w:hAnsi="Arial" w:cs="Arial"/>
          <w:b/>
          <w:color w:val="auto"/>
          <w:lang w:val="en-US"/>
        </w:rPr>
      </w:pPr>
      <w:r w:rsidRPr="008D2E4D">
        <w:rPr>
          <w:rFonts w:ascii="Arial" w:hAnsi="Arial" w:cs="Arial"/>
          <w:b/>
          <w:color w:val="auto"/>
          <w:lang w:val="en-US"/>
        </w:rPr>
        <w:t>3.- Agreement between the State Research Agency and the Fight Against Blindness</w:t>
      </w:r>
      <w:r>
        <w:rPr>
          <w:rFonts w:ascii="Arial" w:hAnsi="Arial" w:cs="Arial"/>
          <w:b/>
          <w:color w:val="auto"/>
          <w:lang w:val="en-US"/>
        </w:rPr>
        <w:t xml:space="preserve"> </w:t>
      </w:r>
      <w:r w:rsidRPr="008D2E4D">
        <w:rPr>
          <w:rFonts w:ascii="Arial" w:hAnsi="Arial" w:cs="Arial"/>
          <w:b/>
          <w:color w:val="auto"/>
          <w:lang w:val="en-US"/>
        </w:rPr>
        <w:t>Foundation, for the scientific-technical evaluation of the projects that compete for the FUNDALUCE 2020 research grants in hereditary retinal dystrophies, dated 22 March 2021.</w:t>
      </w:r>
    </w:p>
    <w:p w14:paraId="62835E0F" w14:textId="6E603667" w:rsidR="008D2E4D" w:rsidRPr="008D2E4D" w:rsidRDefault="008D2E4D" w:rsidP="008D2E4D">
      <w:pPr>
        <w:keepNext/>
        <w:keepLines/>
        <w:spacing w:before="120" w:after="120" w:line="240" w:lineRule="auto"/>
        <w:jc w:val="both"/>
        <w:outlineLvl w:val="2"/>
        <w:rPr>
          <w:rFonts w:ascii="Arial" w:hAnsi="Arial" w:cs="Arial"/>
          <w:bCs/>
          <w:color w:val="auto"/>
          <w:lang w:val="en-US"/>
        </w:rPr>
      </w:pPr>
      <w:r w:rsidRPr="008D2E4D">
        <w:rPr>
          <w:rFonts w:ascii="Arial" w:hAnsi="Arial" w:cs="Arial"/>
          <w:b/>
          <w:color w:val="auto"/>
          <w:lang w:val="en-US"/>
        </w:rPr>
        <w:t xml:space="preserve">Purpose: </w:t>
      </w:r>
      <w:r w:rsidRPr="008D2E4D">
        <w:rPr>
          <w:rFonts w:ascii="Arial" w:hAnsi="Arial" w:cs="Arial"/>
          <w:bCs/>
          <w:color w:val="auto"/>
          <w:lang w:val="en-US"/>
        </w:rPr>
        <w:t>Scientific-technical evaluation of the projects competing for the FUNDALUCE 2020 aid for research into hereditary retinal dystrophies.</w:t>
      </w:r>
    </w:p>
    <w:p w14:paraId="64BC63A0" w14:textId="77777777" w:rsidR="008D2E4D" w:rsidRPr="004E3541" w:rsidRDefault="008D2E4D" w:rsidP="008D2E4D">
      <w:pPr>
        <w:keepNext/>
        <w:keepLines/>
        <w:spacing w:before="120" w:after="120" w:line="240" w:lineRule="auto"/>
        <w:ind w:left="357" w:hanging="357"/>
        <w:jc w:val="both"/>
        <w:outlineLvl w:val="2"/>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30 September 2021</w:t>
      </w:r>
    </w:p>
    <w:p w14:paraId="0A95C4A2" w14:textId="319708D5" w:rsidR="00143BC0" w:rsidRPr="004E3541" w:rsidRDefault="008D2E4D" w:rsidP="008D2E4D">
      <w:pPr>
        <w:keepNext/>
        <w:keepLines/>
        <w:spacing w:before="120" w:after="120" w:line="240" w:lineRule="auto"/>
        <w:ind w:left="357" w:hanging="357"/>
        <w:jc w:val="both"/>
        <w:outlineLvl w:val="2"/>
        <w:rPr>
          <w:rFonts w:ascii="Verdana" w:eastAsia="Times New Roman" w:hAnsi="Verdana" w:cs="Times New Roman"/>
          <w:bCs/>
          <w:color w:val="5B9BD5"/>
          <w:szCs w:val="28"/>
          <w:lang w:val="en-US"/>
        </w:rPr>
      </w:pPr>
      <w:r w:rsidRPr="004E3541">
        <w:rPr>
          <w:rFonts w:ascii="Arial" w:hAnsi="Arial" w:cs="Arial"/>
          <w:b/>
          <w:color w:val="auto"/>
          <w:lang w:val="en-US"/>
        </w:rPr>
        <w:t>Amount</w:t>
      </w:r>
      <w:r w:rsidRPr="004E3541">
        <w:rPr>
          <w:rFonts w:ascii="Arial" w:hAnsi="Arial" w:cs="Arial"/>
          <w:bCs/>
          <w:color w:val="auto"/>
          <w:lang w:val="en-US"/>
        </w:rPr>
        <w:t>: 2,451 €</w:t>
      </w:r>
    </w:p>
    <w:p w14:paraId="2EA52E8E" w14:textId="77777777" w:rsidR="00143BC0" w:rsidRPr="004E3541" w:rsidRDefault="00143BC0" w:rsidP="00CF748C">
      <w:pPr>
        <w:keepNext/>
        <w:keepLines/>
        <w:spacing w:before="120" w:after="120" w:line="240" w:lineRule="auto"/>
        <w:ind w:left="357" w:hanging="357"/>
        <w:jc w:val="both"/>
        <w:outlineLvl w:val="2"/>
        <w:rPr>
          <w:rFonts w:ascii="Verdana" w:eastAsia="Times New Roman" w:hAnsi="Verdana" w:cs="Times New Roman"/>
          <w:b/>
          <w:color w:val="5B9BD5"/>
          <w:szCs w:val="28"/>
          <w:lang w:val="en-US"/>
        </w:rPr>
      </w:pPr>
    </w:p>
    <w:bookmarkEnd w:id="30"/>
    <w:bookmarkEnd w:id="31"/>
    <w:p w14:paraId="68392E7F" w14:textId="38B52BDE" w:rsidR="00CF748C" w:rsidRPr="004E3541" w:rsidRDefault="004E3541" w:rsidP="00CF748C">
      <w:pPr>
        <w:keepNext/>
        <w:keepLines/>
        <w:spacing w:before="120" w:after="120" w:line="240" w:lineRule="auto"/>
        <w:ind w:left="357" w:hanging="357"/>
        <w:jc w:val="both"/>
        <w:outlineLvl w:val="2"/>
        <w:rPr>
          <w:rFonts w:ascii="Verdana" w:eastAsia="Times New Roman" w:hAnsi="Verdana" w:cs="Times New Roman"/>
          <w:b/>
          <w:color w:val="5B9BD5"/>
          <w:lang w:val="en-US"/>
        </w:rPr>
      </w:pPr>
      <w:r w:rsidRPr="004E3541">
        <w:rPr>
          <w:rFonts w:ascii="Verdana" w:eastAsia="Times New Roman" w:hAnsi="Verdana" w:cs="Times New Roman"/>
          <w:b/>
          <w:color w:val="5B9BD5"/>
          <w:szCs w:val="28"/>
          <w:lang w:val="en-US"/>
        </w:rPr>
        <w:t>Other Agreements</w:t>
      </w:r>
    </w:p>
    <w:p w14:paraId="5F4721A6" w14:textId="77777777"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t>1.- Legal assistance agreement between the General State Administration (Ministry of Justice, State Attorney General's Office-Directorate of the State Legal Service) and the State Investigation Agency, M.P., dated 13 January 2021.</w:t>
      </w:r>
    </w:p>
    <w:p w14:paraId="46E2CC20"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Object: </w:t>
      </w:r>
      <w:r w:rsidRPr="004E3541">
        <w:rPr>
          <w:rFonts w:ascii="Arial" w:hAnsi="Arial" w:cs="Arial"/>
          <w:bCs/>
          <w:color w:val="auto"/>
          <w:lang w:val="en-US"/>
        </w:rPr>
        <w:t>Provision of the legal assistance service to the State Investigation Agency by the State Attorney's Office.</w:t>
      </w:r>
    </w:p>
    <w:p w14:paraId="05BDB3E8"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12 February 2023.</w:t>
      </w:r>
    </w:p>
    <w:p w14:paraId="59AB7B4F"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50,000 euros plus VAT per year.</w:t>
      </w:r>
    </w:p>
    <w:p w14:paraId="22A67019" w14:textId="68B4FF80" w:rsidR="004E3541" w:rsidRPr="004E3541" w:rsidRDefault="004E3541" w:rsidP="004E3541">
      <w:pPr>
        <w:jc w:val="both"/>
        <w:rPr>
          <w:rFonts w:ascii="Arial" w:hAnsi="Arial" w:cs="Arial"/>
          <w:b/>
          <w:color w:val="auto"/>
          <w:lang w:val="en-US"/>
        </w:rPr>
      </w:pPr>
      <w:r>
        <w:rPr>
          <w:rFonts w:ascii="Arial" w:hAnsi="Arial" w:cs="Arial"/>
          <w:b/>
          <w:color w:val="auto"/>
          <w:lang w:val="en-US"/>
        </w:rPr>
        <w:lastRenderedPageBreak/>
        <w:t xml:space="preserve">2.- </w:t>
      </w:r>
      <w:r w:rsidRPr="004E3541">
        <w:rPr>
          <w:rFonts w:ascii="Arial" w:hAnsi="Arial" w:cs="Arial"/>
          <w:b/>
          <w:color w:val="auto"/>
          <w:lang w:val="en-US"/>
        </w:rPr>
        <w:t>Agreement between the General State Administration (General Secretariat for Digital Administration) and the State Research Agency, for the provision of services associated with the use of the "Integrated Management of Registry Services" (GEISER) as an integral registry application, dated 26 May 2021.</w:t>
      </w:r>
    </w:p>
    <w:p w14:paraId="66274639"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Object: </w:t>
      </w:r>
      <w:r w:rsidRPr="004E3541">
        <w:rPr>
          <w:rFonts w:ascii="Arial" w:hAnsi="Arial" w:cs="Arial"/>
          <w:bCs/>
          <w:color w:val="auto"/>
          <w:lang w:val="en-US"/>
        </w:rPr>
        <w:t>Use of the GEISER application, electronic registry of the State Research Agency.</w:t>
      </w:r>
    </w:p>
    <w:p w14:paraId="0BBDDC11"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6 June 2025.</w:t>
      </w:r>
    </w:p>
    <w:p w14:paraId="0DB0261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5,000 euros.</w:t>
      </w:r>
    </w:p>
    <w:p w14:paraId="39B2C0E9" w14:textId="0959822F" w:rsidR="004E3541" w:rsidRPr="004E3541" w:rsidRDefault="004E3541" w:rsidP="004E3541">
      <w:pPr>
        <w:jc w:val="both"/>
        <w:rPr>
          <w:rFonts w:ascii="Arial" w:hAnsi="Arial" w:cs="Arial"/>
          <w:b/>
          <w:color w:val="auto"/>
          <w:lang w:val="en-US"/>
        </w:rPr>
      </w:pPr>
      <w:r>
        <w:rPr>
          <w:rFonts w:ascii="Arial" w:hAnsi="Arial" w:cs="Arial"/>
          <w:b/>
          <w:color w:val="auto"/>
          <w:lang w:val="en-US"/>
        </w:rPr>
        <w:t xml:space="preserve">3.- </w:t>
      </w:r>
      <w:r w:rsidRPr="004E3541">
        <w:rPr>
          <w:rFonts w:ascii="Arial" w:hAnsi="Arial" w:cs="Arial"/>
          <w:b/>
          <w:color w:val="auto"/>
          <w:lang w:val="en-US"/>
        </w:rPr>
        <w:t>Agreement between the Spanish Agency for Food Safety and Nutrition and the State Research Agency for the performance of activities in the field of scientific cooperation, of 9 June 2021.</w:t>
      </w:r>
    </w:p>
    <w:p w14:paraId="199F8217" w14:textId="19FC6C43"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Purpose: </w:t>
      </w:r>
      <w:r w:rsidRPr="004E3541">
        <w:rPr>
          <w:rFonts w:ascii="Arial" w:hAnsi="Arial" w:cs="Arial"/>
          <w:bCs/>
          <w:color w:val="auto"/>
          <w:lang w:val="en-US"/>
        </w:rPr>
        <w:t>Cooperation in scientific activities</w:t>
      </w:r>
      <w:r>
        <w:rPr>
          <w:rFonts w:ascii="Arial" w:hAnsi="Arial" w:cs="Arial"/>
          <w:bCs/>
          <w:color w:val="auto"/>
          <w:lang w:val="en-US"/>
        </w:rPr>
        <w:t>.</w:t>
      </w:r>
    </w:p>
    <w:p w14:paraId="174E5ED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22 June 2025.</w:t>
      </w:r>
    </w:p>
    <w:p w14:paraId="3499E1B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No amount</w:t>
      </w:r>
    </w:p>
    <w:p w14:paraId="0E75AB89" w14:textId="77777777"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t>4.- Agreement between the State Tax Administration Agency and the State Research Agency for the collection of the public resources of the aforementioned body, dated 29 December 2021.</w:t>
      </w:r>
    </w:p>
    <w:p w14:paraId="53427020"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Purpose: </w:t>
      </w:r>
      <w:r w:rsidRPr="004E3541">
        <w:rPr>
          <w:rFonts w:ascii="Arial" w:hAnsi="Arial" w:cs="Arial"/>
          <w:bCs/>
          <w:color w:val="auto"/>
          <w:lang w:val="en-US"/>
        </w:rPr>
        <w:t>Enforcement collection</w:t>
      </w:r>
    </w:p>
    <w:p w14:paraId="36D44EC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22 June 2025.</w:t>
      </w:r>
    </w:p>
    <w:p w14:paraId="2CD9D289" w14:textId="09DFB36A"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Cost of fees according to services rendered.</w:t>
      </w:r>
    </w:p>
    <w:p w14:paraId="2AA4FCE1" w14:textId="77777777" w:rsidR="004E3541" w:rsidRPr="004E3541" w:rsidRDefault="004E3541" w:rsidP="004E3541">
      <w:pPr>
        <w:jc w:val="both"/>
        <w:rPr>
          <w:rFonts w:ascii="Arial" w:hAnsi="Arial" w:cs="Arial"/>
          <w:color w:val="auto"/>
          <w:lang w:val="en-US"/>
        </w:rPr>
      </w:pPr>
    </w:p>
    <w:p w14:paraId="1A8CF990" w14:textId="77777777" w:rsidR="004E3541" w:rsidRPr="008C427A" w:rsidRDefault="004E3541" w:rsidP="004E3541">
      <w:pPr>
        <w:spacing w:after="0" w:line="240" w:lineRule="auto"/>
        <w:jc w:val="both"/>
        <w:rPr>
          <w:rFonts w:ascii="Verdana" w:eastAsia="Times New Roman" w:hAnsi="Verdana" w:cs="Times New Roman"/>
          <w:b/>
          <w:color w:val="5B9BD5"/>
          <w:szCs w:val="28"/>
          <w:lang w:val="en-US"/>
        </w:rPr>
      </w:pPr>
      <w:r w:rsidRPr="008C427A">
        <w:rPr>
          <w:rFonts w:ascii="Verdana" w:eastAsia="Times New Roman" w:hAnsi="Verdana" w:cs="Times New Roman"/>
          <w:b/>
          <w:color w:val="5B9BD5"/>
          <w:szCs w:val="28"/>
          <w:lang w:val="en-US"/>
        </w:rPr>
        <w:t>Management entrustment</w:t>
      </w:r>
      <w:bookmarkStart w:id="32" w:name="_Toc74065463"/>
      <w:bookmarkStart w:id="33" w:name="_Toc74071499"/>
      <w:bookmarkStart w:id="34" w:name="_Toc107472271"/>
    </w:p>
    <w:p w14:paraId="454DADC6" w14:textId="77777777" w:rsidR="004E3541" w:rsidRPr="008C427A" w:rsidRDefault="004E3541" w:rsidP="004E3541">
      <w:pPr>
        <w:spacing w:after="0" w:line="240" w:lineRule="auto"/>
        <w:jc w:val="both"/>
        <w:rPr>
          <w:rFonts w:ascii="Verdana" w:eastAsia="Times New Roman" w:hAnsi="Verdana" w:cs="Times New Roman"/>
          <w:b/>
          <w:color w:val="5B9BD5"/>
          <w:szCs w:val="28"/>
          <w:lang w:val="en-US"/>
        </w:rPr>
      </w:pPr>
    </w:p>
    <w:p w14:paraId="64AC51A3" w14:textId="77777777" w:rsidR="004E3541" w:rsidRPr="004E3541" w:rsidRDefault="004E3541" w:rsidP="004E3541">
      <w:pPr>
        <w:spacing w:after="0"/>
        <w:jc w:val="both"/>
        <w:rPr>
          <w:rFonts w:ascii="Verdana" w:eastAsia="Times New Roman" w:hAnsi="Verdana" w:cs="Times New Roman"/>
          <w:b/>
          <w:color w:val="5B9BD5"/>
          <w:szCs w:val="28"/>
          <w:lang w:val="en-US"/>
        </w:rPr>
      </w:pPr>
      <w:r w:rsidRPr="004E3541">
        <w:rPr>
          <w:rFonts w:ascii="Arial" w:hAnsi="Arial" w:cs="Arial"/>
          <w:b/>
          <w:color w:val="auto"/>
          <w:lang w:val="en-US"/>
        </w:rPr>
        <w:t>1.- Entrustment of management of the Autonomous National Parks Body to the State Research Agency, for the management of applications for the call for grants to carry out scientific research projects in the National Parks network, dated 19 July 2021.</w:t>
      </w:r>
    </w:p>
    <w:p w14:paraId="343ED79C" w14:textId="77777777" w:rsidR="004E3541" w:rsidRPr="004E3541" w:rsidRDefault="004E3541" w:rsidP="004E3541">
      <w:pPr>
        <w:spacing w:after="0"/>
        <w:jc w:val="both"/>
        <w:rPr>
          <w:rFonts w:ascii="Verdana" w:eastAsia="Times New Roman" w:hAnsi="Verdana" w:cs="Times New Roman"/>
          <w:b/>
          <w:color w:val="5B9BD5"/>
          <w:szCs w:val="28"/>
          <w:lang w:val="en-US"/>
        </w:rPr>
      </w:pPr>
    </w:p>
    <w:p w14:paraId="683C48C9" w14:textId="41C4C177" w:rsidR="004E3541" w:rsidRPr="004E3541" w:rsidRDefault="004E3541" w:rsidP="004E3541">
      <w:pPr>
        <w:spacing w:after="0"/>
        <w:jc w:val="both"/>
        <w:rPr>
          <w:rFonts w:ascii="Verdana" w:eastAsia="Times New Roman" w:hAnsi="Verdana" w:cs="Times New Roman"/>
          <w:b/>
          <w:color w:val="5B9BD5"/>
          <w:szCs w:val="28"/>
          <w:lang w:val="en-US"/>
        </w:rPr>
      </w:pPr>
      <w:r w:rsidRPr="004E3541">
        <w:rPr>
          <w:rFonts w:ascii="Arial" w:hAnsi="Arial" w:cs="Arial"/>
          <w:b/>
          <w:color w:val="auto"/>
          <w:lang w:val="en-US"/>
        </w:rPr>
        <w:t xml:space="preserve">Object: </w:t>
      </w:r>
      <w:r w:rsidRPr="004E3541">
        <w:rPr>
          <w:rFonts w:ascii="Arial" w:hAnsi="Arial" w:cs="Arial"/>
          <w:bCs/>
          <w:color w:val="auto"/>
          <w:lang w:val="en-US"/>
        </w:rPr>
        <w:t>Management by the State Research Agency of the applications for the call for subsidies to carry out scientific research projects in the National Parks network.</w:t>
      </w:r>
    </w:p>
    <w:p w14:paraId="6BC142A6" w14:textId="77777777" w:rsidR="004E3541" w:rsidRPr="004E3541" w:rsidRDefault="004E3541" w:rsidP="004E3541">
      <w:pPr>
        <w:keepNext/>
        <w:keepLines/>
        <w:spacing w:before="120" w:after="120"/>
        <w:ind w:left="357" w:hanging="357"/>
        <w:jc w:val="both"/>
        <w:outlineLvl w:val="2"/>
        <w:rPr>
          <w:rFonts w:ascii="Arial" w:hAnsi="Arial" w:cs="Arial"/>
          <w:bCs/>
          <w:color w:val="auto"/>
          <w:lang w:val="en-US"/>
        </w:rPr>
      </w:pPr>
      <w:r w:rsidRPr="004E3541">
        <w:rPr>
          <w:rFonts w:ascii="Arial" w:hAnsi="Arial" w:cs="Arial"/>
          <w:b/>
          <w:color w:val="auto"/>
          <w:lang w:val="en-US"/>
        </w:rPr>
        <w:lastRenderedPageBreak/>
        <w:t xml:space="preserve">Duration: </w:t>
      </w:r>
      <w:r w:rsidRPr="004E3541">
        <w:rPr>
          <w:rFonts w:ascii="Arial" w:hAnsi="Arial" w:cs="Arial"/>
          <w:bCs/>
          <w:color w:val="auto"/>
          <w:lang w:val="en-US"/>
        </w:rPr>
        <w:t>Unspecified.</w:t>
      </w:r>
    </w:p>
    <w:p w14:paraId="7026CF44" w14:textId="77777777" w:rsidR="004E3541" w:rsidRPr="004E3541" w:rsidRDefault="004E3541" w:rsidP="004E3541">
      <w:pPr>
        <w:keepNext/>
        <w:keepLines/>
        <w:spacing w:before="120" w:after="120"/>
        <w:ind w:left="357" w:hanging="357"/>
        <w:jc w:val="both"/>
        <w:outlineLvl w:val="2"/>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No amount</w:t>
      </w:r>
    </w:p>
    <w:p w14:paraId="43B5B638" w14:textId="77777777" w:rsidR="004E3541" w:rsidRPr="004E3541" w:rsidRDefault="004E3541" w:rsidP="004E3541">
      <w:pPr>
        <w:keepNext/>
        <w:keepLines/>
        <w:spacing w:before="120" w:after="120"/>
        <w:jc w:val="both"/>
        <w:outlineLvl w:val="2"/>
        <w:rPr>
          <w:rFonts w:ascii="Arial" w:hAnsi="Arial" w:cs="Arial"/>
          <w:bCs/>
          <w:color w:val="auto"/>
          <w:lang w:val="en-US"/>
        </w:rPr>
      </w:pPr>
    </w:p>
    <w:p w14:paraId="1BEA5260" w14:textId="7193872D" w:rsidR="004E3541" w:rsidRPr="004E3541" w:rsidRDefault="004E3541" w:rsidP="004E3541">
      <w:pPr>
        <w:keepNext/>
        <w:keepLines/>
        <w:spacing w:before="120" w:after="120"/>
        <w:jc w:val="both"/>
        <w:outlineLvl w:val="2"/>
        <w:rPr>
          <w:rFonts w:ascii="Arial" w:hAnsi="Arial" w:cs="Arial"/>
          <w:b/>
          <w:color w:val="auto"/>
          <w:lang w:val="en-US"/>
        </w:rPr>
      </w:pPr>
      <w:r w:rsidRPr="004E3541">
        <w:rPr>
          <w:rFonts w:ascii="Arial" w:hAnsi="Arial" w:cs="Arial"/>
          <w:b/>
          <w:color w:val="auto"/>
          <w:lang w:val="en-US"/>
        </w:rPr>
        <w:t>2.- Management assignment from the Ministry of Science and Innovation to the State Research Agency, of 26 September 2021.</w:t>
      </w:r>
    </w:p>
    <w:p w14:paraId="0766EB4B" w14:textId="77777777" w:rsidR="004E3541" w:rsidRPr="004E3541" w:rsidRDefault="004E3541" w:rsidP="004E3541">
      <w:pPr>
        <w:keepNext/>
        <w:keepLines/>
        <w:spacing w:before="120" w:after="120"/>
        <w:jc w:val="both"/>
        <w:outlineLvl w:val="2"/>
        <w:rPr>
          <w:rFonts w:ascii="Arial" w:hAnsi="Arial" w:cs="Arial"/>
          <w:bCs/>
          <w:color w:val="auto"/>
          <w:lang w:val="en-US"/>
        </w:rPr>
      </w:pPr>
      <w:r w:rsidRPr="004E3541">
        <w:rPr>
          <w:rFonts w:ascii="Arial" w:hAnsi="Arial" w:cs="Arial"/>
          <w:b/>
          <w:color w:val="auto"/>
          <w:lang w:val="en-US"/>
        </w:rPr>
        <w:t xml:space="preserve">Purpose: </w:t>
      </w:r>
      <w:r w:rsidRPr="004E3541">
        <w:rPr>
          <w:rFonts w:ascii="Arial" w:hAnsi="Arial" w:cs="Arial"/>
          <w:bCs/>
          <w:color w:val="auto"/>
          <w:lang w:val="en-US"/>
        </w:rPr>
        <w:t>Management by the Agency of the calls for public aid for R&amp;D&amp;I belonging to the State Plan for Scientific and Technical Research and Innovation 2017-2020 that are financed with credits from Chapter VIII of the expenditure budget of the State Secretariat for Universities, Research, Development and Innovation.</w:t>
      </w:r>
    </w:p>
    <w:p w14:paraId="125D5B7D" w14:textId="77777777" w:rsidR="004E3541" w:rsidRPr="004E3541" w:rsidRDefault="004E3541" w:rsidP="004E3541">
      <w:pPr>
        <w:keepNext/>
        <w:keepLines/>
        <w:spacing w:before="120" w:after="120"/>
        <w:jc w:val="both"/>
        <w:outlineLvl w:val="2"/>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the end of the State Plan for Scientific and Technical Research and Innovation 2021-2023.</w:t>
      </w:r>
    </w:p>
    <w:p w14:paraId="339C0DA9" w14:textId="77777777" w:rsidR="004E3541" w:rsidRPr="008C427A" w:rsidRDefault="004E3541" w:rsidP="004E3541">
      <w:pPr>
        <w:keepNext/>
        <w:keepLines/>
        <w:spacing w:before="120" w:after="120"/>
        <w:ind w:left="357" w:hanging="357"/>
        <w:jc w:val="both"/>
        <w:outlineLvl w:val="2"/>
        <w:rPr>
          <w:rFonts w:ascii="Arial" w:hAnsi="Arial" w:cs="Arial"/>
          <w:bCs/>
          <w:color w:val="auto"/>
          <w:lang w:val="en-US"/>
        </w:rPr>
      </w:pPr>
      <w:r w:rsidRPr="008C427A">
        <w:rPr>
          <w:rFonts w:ascii="Arial" w:hAnsi="Arial" w:cs="Arial"/>
          <w:b/>
          <w:color w:val="auto"/>
          <w:lang w:val="en-US"/>
        </w:rPr>
        <w:t xml:space="preserve">Amount: </w:t>
      </w:r>
      <w:r w:rsidRPr="008C427A">
        <w:rPr>
          <w:rFonts w:ascii="Arial" w:hAnsi="Arial" w:cs="Arial"/>
          <w:bCs/>
          <w:color w:val="auto"/>
          <w:lang w:val="en-US"/>
        </w:rPr>
        <w:t>No amount.</w:t>
      </w:r>
    </w:p>
    <w:p w14:paraId="1128D8D1" w14:textId="77777777" w:rsidR="004E3541" w:rsidRPr="008C427A" w:rsidRDefault="004E3541" w:rsidP="004E3541">
      <w:pPr>
        <w:keepNext/>
        <w:keepLines/>
        <w:spacing w:before="120" w:after="120" w:line="240" w:lineRule="auto"/>
        <w:ind w:left="357" w:hanging="357"/>
        <w:jc w:val="both"/>
        <w:outlineLvl w:val="2"/>
        <w:rPr>
          <w:rFonts w:ascii="Arial" w:hAnsi="Arial" w:cs="Arial"/>
          <w:b/>
          <w:color w:val="auto"/>
          <w:lang w:val="en-US"/>
        </w:rPr>
      </w:pPr>
    </w:p>
    <w:bookmarkEnd w:id="32"/>
    <w:bookmarkEnd w:id="33"/>
    <w:bookmarkEnd w:id="34"/>
    <w:p w14:paraId="47EE36BD" w14:textId="77777777" w:rsidR="004E3541" w:rsidRPr="008C427A" w:rsidRDefault="004E3541" w:rsidP="001B356E">
      <w:pPr>
        <w:jc w:val="both"/>
        <w:rPr>
          <w:rFonts w:ascii="Verdana" w:eastAsia="Times New Roman" w:hAnsi="Verdana" w:cs="Times New Roman"/>
          <w:b/>
          <w:color w:val="5B9BD5"/>
          <w:szCs w:val="28"/>
          <w:lang w:val="en-US"/>
        </w:rPr>
      </w:pPr>
      <w:r w:rsidRPr="008C427A">
        <w:rPr>
          <w:rFonts w:ascii="Verdana" w:eastAsia="Times New Roman" w:hAnsi="Verdana" w:cs="Times New Roman"/>
          <w:b/>
          <w:color w:val="5B9BD5"/>
          <w:szCs w:val="28"/>
          <w:lang w:val="en-US"/>
        </w:rPr>
        <w:t>Ordering</w:t>
      </w:r>
    </w:p>
    <w:p w14:paraId="58822249" w14:textId="243F4F9B"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t xml:space="preserve">1.- Order from the State Research Agency to Sociedad Mercantil Estatal Ingeniería de Sistemas para la Defensa España S.A. (ISDEFE), S.M.E., M.P., regarding the administrative verification of aid for R&amp;D&amp;I projects in collaboration between companies and research organisations (collaboration challenges) co-financed by the </w:t>
      </w:r>
      <w:r w:rsidR="00EC4897">
        <w:rPr>
          <w:rFonts w:ascii="Arial" w:hAnsi="Arial" w:cs="Arial"/>
          <w:b/>
          <w:color w:val="auto"/>
          <w:lang w:val="en-US"/>
        </w:rPr>
        <w:t>FEDER</w:t>
      </w:r>
      <w:r w:rsidRPr="004E3541">
        <w:rPr>
          <w:rFonts w:ascii="Arial" w:hAnsi="Arial" w:cs="Arial"/>
          <w:b/>
          <w:color w:val="auto"/>
          <w:lang w:val="en-US"/>
        </w:rPr>
        <w:t xml:space="preserve"> and managed by the state research agency, dated 23 February 2021.</w:t>
      </w:r>
    </w:p>
    <w:p w14:paraId="136A21E4" w14:textId="288B02AB"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Object: </w:t>
      </w:r>
      <w:r w:rsidRPr="004E3541">
        <w:rPr>
          <w:rFonts w:ascii="Arial" w:hAnsi="Arial" w:cs="Arial"/>
          <w:bCs/>
          <w:color w:val="auto"/>
          <w:lang w:val="en-US"/>
        </w:rPr>
        <w:t xml:space="preserve">Assistance in the administrative verification of aid to R&amp;D&amp;I projects in collaboration between companies and research organisations (challenges collaboration) co-financed by the </w:t>
      </w:r>
      <w:r w:rsidR="00EC4897">
        <w:rPr>
          <w:rFonts w:ascii="Arial" w:hAnsi="Arial" w:cs="Arial"/>
          <w:bCs/>
          <w:color w:val="auto"/>
          <w:lang w:val="en-US"/>
        </w:rPr>
        <w:t>FEDER</w:t>
      </w:r>
      <w:r w:rsidRPr="004E3541">
        <w:rPr>
          <w:rFonts w:ascii="Arial" w:hAnsi="Arial" w:cs="Arial"/>
          <w:bCs/>
          <w:color w:val="auto"/>
          <w:lang w:val="en-US"/>
        </w:rPr>
        <w:t xml:space="preserve"> managed by the State Research Agency.</w:t>
      </w:r>
    </w:p>
    <w:p w14:paraId="69A2D35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22 February 2023.</w:t>
      </w:r>
    </w:p>
    <w:p w14:paraId="26935EB8"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699,619.80 €</w:t>
      </w:r>
    </w:p>
    <w:p w14:paraId="7EA57AB4" w14:textId="77777777"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t>2.- Extension of the assignment to the Sociedad Mercantil Estatal de Gestión Inmobiliaria de Patrimonio, M.P.S.A. for the custody of certain documentation and other services in the Administrative Documentation Storage Centre, dated 25 May 2021.</w:t>
      </w:r>
    </w:p>
    <w:p w14:paraId="2D613EA2"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Object: </w:t>
      </w:r>
      <w:r w:rsidRPr="004E3541">
        <w:rPr>
          <w:rFonts w:ascii="Arial" w:hAnsi="Arial" w:cs="Arial"/>
          <w:bCs/>
          <w:color w:val="auto"/>
          <w:lang w:val="en-US"/>
        </w:rPr>
        <w:t>Custody of documentation and other related services.</w:t>
      </w:r>
    </w:p>
    <w:p w14:paraId="06AC8E6B"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30 November 2022.</w:t>
      </w:r>
    </w:p>
    <w:p w14:paraId="24E04FE0"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70,667.48 €</w:t>
      </w:r>
    </w:p>
    <w:p w14:paraId="4C651645" w14:textId="77777777"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lastRenderedPageBreak/>
        <w:t>3.- Extension of the assignment to Tecnologías y Servicios Agrarios S.A., S.M.E., M.P. (TRAGSATEC) for the execution of actions of a technical-administrative nature, within various procedures related to the activity of the State Research Agency, dated 25 May 2021.</w:t>
      </w:r>
    </w:p>
    <w:p w14:paraId="5D14435C"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Purpose: </w:t>
      </w:r>
      <w:r w:rsidRPr="004E3541">
        <w:rPr>
          <w:rFonts w:ascii="Arial" w:hAnsi="Arial" w:cs="Arial"/>
          <w:bCs/>
          <w:color w:val="auto"/>
          <w:lang w:val="en-US"/>
        </w:rPr>
        <w:t>Support in tasks related to administrative and judicial appeals.</w:t>
      </w:r>
    </w:p>
    <w:p w14:paraId="6D6908A5"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Duration: </w:t>
      </w:r>
      <w:r w:rsidRPr="004E3541">
        <w:rPr>
          <w:rFonts w:ascii="Arial" w:hAnsi="Arial" w:cs="Arial"/>
          <w:bCs/>
          <w:color w:val="auto"/>
          <w:lang w:val="en-US"/>
        </w:rPr>
        <w:t>until 17 September 2022.</w:t>
      </w:r>
    </w:p>
    <w:p w14:paraId="717D952E"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Amount: </w:t>
      </w:r>
      <w:r w:rsidRPr="004E3541">
        <w:rPr>
          <w:rFonts w:ascii="Arial" w:hAnsi="Arial" w:cs="Arial"/>
          <w:bCs/>
          <w:color w:val="auto"/>
          <w:lang w:val="en-US"/>
        </w:rPr>
        <w:t>323,350.54 €.</w:t>
      </w:r>
    </w:p>
    <w:p w14:paraId="79D0EDA2" w14:textId="77777777" w:rsidR="004E3541" w:rsidRPr="004E3541" w:rsidRDefault="004E3541" w:rsidP="004E3541">
      <w:pPr>
        <w:jc w:val="both"/>
        <w:rPr>
          <w:rFonts w:ascii="Arial" w:hAnsi="Arial" w:cs="Arial"/>
          <w:b/>
          <w:color w:val="auto"/>
          <w:lang w:val="en-US"/>
        </w:rPr>
      </w:pPr>
      <w:r w:rsidRPr="004E3541">
        <w:rPr>
          <w:rFonts w:ascii="Arial" w:hAnsi="Arial" w:cs="Arial"/>
          <w:b/>
          <w:color w:val="auto"/>
          <w:lang w:val="en-US"/>
        </w:rPr>
        <w:t>4.- Extension of the contract with Tecnologías Y Servicios Agrarios S.A., S.M.E., M.P. (TRAGSATEC) for the technical support office service for works and infrastructures for the building at c/ Torrelaguna, 58 bis, dated 25 May 2021.</w:t>
      </w:r>
    </w:p>
    <w:p w14:paraId="5F395DA8" w14:textId="77777777" w:rsidR="004E3541" w:rsidRPr="004E3541" w:rsidRDefault="004E3541" w:rsidP="004E3541">
      <w:pPr>
        <w:jc w:val="both"/>
        <w:rPr>
          <w:rFonts w:ascii="Arial" w:hAnsi="Arial" w:cs="Arial"/>
          <w:bCs/>
          <w:color w:val="auto"/>
          <w:lang w:val="en-US"/>
        </w:rPr>
      </w:pPr>
      <w:r w:rsidRPr="004E3541">
        <w:rPr>
          <w:rFonts w:ascii="Arial" w:hAnsi="Arial" w:cs="Arial"/>
          <w:b/>
          <w:color w:val="auto"/>
          <w:lang w:val="en-US"/>
        </w:rPr>
        <w:t xml:space="preserve">Purpose: </w:t>
      </w:r>
      <w:r w:rsidRPr="004E3541">
        <w:rPr>
          <w:rFonts w:ascii="Arial" w:hAnsi="Arial" w:cs="Arial"/>
          <w:bCs/>
          <w:color w:val="auto"/>
          <w:lang w:val="en-US"/>
        </w:rPr>
        <w:t>Technical support office service for works and infrastructures for the building at c/ Torrelaguna, 58 bis.</w:t>
      </w:r>
    </w:p>
    <w:p w14:paraId="36CACEF9"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Duration: </w:t>
      </w:r>
      <w:r w:rsidRPr="00EC4897">
        <w:rPr>
          <w:rFonts w:ascii="Arial" w:hAnsi="Arial" w:cs="Arial"/>
          <w:bCs/>
          <w:color w:val="auto"/>
          <w:lang w:val="en-US"/>
        </w:rPr>
        <w:t>until 15 September 2022.</w:t>
      </w:r>
    </w:p>
    <w:p w14:paraId="1D72F13D"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Amount: </w:t>
      </w:r>
      <w:r w:rsidRPr="00EC4897">
        <w:rPr>
          <w:rFonts w:ascii="Arial" w:hAnsi="Arial" w:cs="Arial"/>
          <w:bCs/>
          <w:color w:val="auto"/>
          <w:lang w:val="en-US"/>
        </w:rPr>
        <w:t>171,473.65 €.</w:t>
      </w:r>
    </w:p>
    <w:p w14:paraId="5D9D6F46" w14:textId="77777777" w:rsidR="004E3541" w:rsidRPr="00EC4897" w:rsidRDefault="004E3541" w:rsidP="004E3541">
      <w:pPr>
        <w:jc w:val="both"/>
        <w:rPr>
          <w:rFonts w:ascii="Arial" w:hAnsi="Arial" w:cs="Arial"/>
          <w:b/>
          <w:color w:val="auto"/>
          <w:lang w:val="en-US"/>
        </w:rPr>
      </w:pPr>
      <w:r w:rsidRPr="00EC4897">
        <w:rPr>
          <w:rFonts w:ascii="Arial" w:hAnsi="Arial" w:cs="Arial"/>
          <w:b/>
          <w:color w:val="auto"/>
          <w:lang w:val="en-US"/>
        </w:rPr>
        <w:t>5.- Commissioning of the State Research Agency to Tecnologías y Servicios Agrarios S.A., S.M.E., M.P. (TRAGSATEC) to carry out consultancy and maintenance tasks for the information systems (web and intranet) of the State Research Agency (2021-2022).</w:t>
      </w:r>
    </w:p>
    <w:p w14:paraId="7BC2C085"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Object: </w:t>
      </w:r>
      <w:r w:rsidRPr="00EC4897">
        <w:rPr>
          <w:rFonts w:ascii="Arial" w:hAnsi="Arial" w:cs="Arial"/>
          <w:bCs/>
          <w:color w:val="auto"/>
          <w:lang w:val="en-US"/>
        </w:rPr>
        <w:t>Consultancy and maintenance of the information systems (web and intranet) of the State Research Agency, from 3 June 2021.</w:t>
      </w:r>
    </w:p>
    <w:p w14:paraId="7960A453"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Duration: </w:t>
      </w:r>
      <w:r w:rsidRPr="00EC4897">
        <w:rPr>
          <w:rFonts w:ascii="Arial" w:hAnsi="Arial" w:cs="Arial"/>
          <w:bCs/>
          <w:color w:val="auto"/>
          <w:lang w:val="en-US"/>
        </w:rPr>
        <w:t>until 14 June 2022.</w:t>
      </w:r>
    </w:p>
    <w:p w14:paraId="0B8D07A8"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Amount: </w:t>
      </w:r>
      <w:r w:rsidRPr="00EC4897">
        <w:rPr>
          <w:rFonts w:ascii="Arial" w:hAnsi="Arial" w:cs="Arial"/>
          <w:bCs/>
          <w:color w:val="auto"/>
          <w:lang w:val="en-US"/>
        </w:rPr>
        <w:t>33,707.72 €.</w:t>
      </w:r>
    </w:p>
    <w:p w14:paraId="3C6B631E" w14:textId="77777777" w:rsidR="004E3541" w:rsidRPr="00EC4897" w:rsidRDefault="004E3541" w:rsidP="004E3541">
      <w:pPr>
        <w:jc w:val="both"/>
        <w:rPr>
          <w:rFonts w:ascii="Arial" w:hAnsi="Arial" w:cs="Arial"/>
          <w:b/>
          <w:color w:val="auto"/>
          <w:lang w:val="en-US"/>
        </w:rPr>
      </w:pPr>
      <w:r w:rsidRPr="00EC4897">
        <w:rPr>
          <w:rFonts w:ascii="Arial" w:hAnsi="Arial" w:cs="Arial"/>
          <w:b/>
          <w:color w:val="auto"/>
          <w:lang w:val="en-US"/>
        </w:rPr>
        <w:t>6.- Commissioning of Tecnologías y Servicios Agrarios S.A., S.M.E., M.P. (TRAGSATEC), to carry out consultancy and development tasks for the information systems of the Ministry of Science and Innovation and the State Research Agency for the processing of aid files (2021-2023), dated 16 July 2021.</w:t>
      </w:r>
    </w:p>
    <w:p w14:paraId="7EC63A61"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Object: </w:t>
      </w:r>
      <w:r w:rsidRPr="00EC4897">
        <w:rPr>
          <w:rFonts w:ascii="Arial" w:hAnsi="Arial" w:cs="Arial"/>
          <w:bCs/>
          <w:color w:val="auto"/>
          <w:lang w:val="en-US"/>
        </w:rPr>
        <w:t>Consultancy and development of the information systems of the Ministry of Science and Innovation and the State Research Agency for the processing of aid dossiers.</w:t>
      </w:r>
    </w:p>
    <w:p w14:paraId="15BA9C31" w14:textId="77777777" w:rsidR="004E3541" w:rsidRPr="00EC4897" w:rsidRDefault="004E3541" w:rsidP="004E3541">
      <w:pPr>
        <w:jc w:val="both"/>
        <w:rPr>
          <w:rFonts w:ascii="Arial" w:hAnsi="Arial" w:cs="Arial"/>
          <w:bCs/>
          <w:color w:val="auto"/>
          <w:lang w:val="en-US"/>
        </w:rPr>
      </w:pPr>
      <w:r w:rsidRPr="00EC4897">
        <w:rPr>
          <w:rFonts w:ascii="Arial" w:hAnsi="Arial" w:cs="Arial"/>
          <w:b/>
          <w:color w:val="auto"/>
          <w:lang w:val="en-US"/>
        </w:rPr>
        <w:t xml:space="preserve">Duration: </w:t>
      </w:r>
      <w:r w:rsidRPr="00EC4897">
        <w:rPr>
          <w:rFonts w:ascii="Arial" w:hAnsi="Arial" w:cs="Arial"/>
          <w:bCs/>
          <w:color w:val="auto"/>
          <w:lang w:val="en-US"/>
        </w:rPr>
        <w:t>until 15 November 2023.</w:t>
      </w:r>
    </w:p>
    <w:p w14:paraId="1DE54C07" w14:textId="3306CE81" w:rsidR="00CF748C" w:rsidRPr="00EC4897" w:rsidRDefault="004E3541" w:rsidP="004E3541">
      <w:pPr>
        <w:jc w:val="both"/>
        <w:rPr>
          <w:rFonts w:ascii="Arial" w:eastAsia="Calibri" w:hAnsi="Arial" w:cs="Arial"/>
          <w:bCs/>
          <w:sz w:val="22"/>
          <w:szCs w:val="22"/>
          <w:lang w:val="en-US" w:eastAsia="en-US"/>
        </w:rPr>
      </w:pPr>
      <w:r w:rsidRPr="00EC4897">
        <w:rPr>
          <w:rFonts w:ascii="Arial" w:hAnsi="Arial" w:cs="Arial"/>
          <w:b/>
          <w:color w:val="auto"/>
          <w:lang w:val="en-US"/>
        </w:rPr>
        <w:t xml:space="preserve">Amount: </w:t>
      </w:r>
      <w:r w:rsidRPr="00EC4897">
        <w:rPr>
          <w:rFonts w:ascii="Arial" w:hAnsi="Arial" w:cs="Arial"/>
          <w:bCs/>
          <w:color w:val="auto"/>
          <w:lang w:val="en-US"/>
        </w:rPr>
        <w:t>5,999,289.08 €</w:t>
      </w:r>
    </w:p>
    <w:p w14:paraId="2C26FEA6" w14:textId="77777777" w:rsidR="00EC4897" w:rsidRDefault="00EC4897" w:rsidP="00EC4897">
      <w:pPr>
        <w:pStyle w:val="Prrafodelista"/>
        <w:numPr>
          <w:ilvl w:val="0"/>
          <w:numId w:val="32"/>
        </w:numPr>
        <w:jc w:val="both"/>
        <w:rPr>
          <w:rFonts w:ascii="Verdana" w:eastAsia="Times New Roman" w:hAnsi="Verdana" w:cs="Times New Roman"/>
          <w:b/>
          <w:color w:val="5B9BD5"/>
          <w:lang w:val="en-US"/>
        </w:rPr>
      </w:pPr>
      <w:r w:rsidRPr="00EC4897">
        <w:rPr>
          <w:rFonts w:ascii="Verdana" w:eastAsia="Times New Roman" w:hAnsi="Verdana" w:cs="Times New Roman"/>
          <w:b/>
          <w:color w:val="5B9BD5"/>
          <w:lang w:val="en-US"/>
        </w:rPr>
        <w:lastRenderedPageBreak/>
        <w:t>Protocols for acti</w:t>
      </w:r>
      <w:r>
        <w:rPr>
          <w:rFonts w:ascii="Verdana" w:eastAsia="Times New Roman" w:hAnsi="Verdana" w:cs="Times New Roman"/>
          <w:b/>
          <w:color w:val="5B9BD5"/>
          <w:lang w:val="en-US"/>
        </w:rPr>
        <w:t>on</w:t>
      </w:r>
    </w:p>
    <w:p w14:paraId="3ACD551E" w14:textId="77777777" w:rsidR="00EC4897" w:rsidRDefault="00EC4897" w:rsidP="00EC4897">
      <w:pPr>
        <w:jc w:val="both"/>
        <w:rPr>
          <w:rFonts w:ascii="Verdana" w:eastAsia="Times New Roman" w:hAnsi="Verdana" w:cs="Times New Roman"/>
          <w:b/>
          <w:color w:val="5B9BD5"/>
          <w:lang w:val="en-US"/>
        </w:rPr>
      </w:pPr>
      <w:r w:rsidRPr="00EC4897">
        <w:rPr>
          <w:rFonts w:ascii="Arial" w:hAnsi="Arial" w:cs="Arial"/>
          <w:b/>
          <w:color w:val="auto"/>
          <w:lang w:val="en-US"/>
        </w:rPr>
        <w:t>Protocol of action between the Ministry of Science and Innovation and the State Research Agency for the financing and joint and coordinated management between both institutions of the contracting, by open procedure, of the maintenance and technical support service for the computer applications for the management of grants, awards, registers and motivated reports, dated 15 February 2021.</w:t>
      </w:r>
    </w:p>
    <w:p w14:paraId="4D225FAB" w14:textId="77777777" w:rsidR="00EC4897" w:rsidRPr="00EC4897" w:rsidRDefault="00EC4897" w:rsidP="00EC4897">
      <w:pPr>
        <w:jc w:val="both"/>
        <w:rPr>
          <w:rFonts w:ascii="Verdana" w:eastAsia="Times New Roman" w:hAnsi="Verdana" w:cs="Times New Roman"/>
          <w:bCs/>
          <w:color w:val="5B9BD5"/>
          <w:lang w:val="en-US"/>
        </w:rPr>
      </w:pPr>
      <w:r w:rsidRPr="00EC4897">
        <w:rPr>
          <w:rFonts w:ascii="Arial" w:hAnsi="Arial" w:cs="Arial"/>
          <w:b/>
          <w:color w:val="auto"/>
          <w:lang w:val="en-US"/>
        </w:rPr>
        <w:t xml:space="preserve">Purpose: </w:t>
      </w:r>
      <w:r w:rsidRPr="00EC4897">
        <w:rPr>
          <w:rFonts w:ascii="Arial" w:hAnsi="Arial" w:cs="Arial"/>
          <w:bCs/>
          <w:color w:val="auto"/>
          <w:lang w:val="en-US"/>
        </w:rPr>
        <w:t>Financing and joint and coordinated management of the contracting, by open procedure, of the maintenance and technical support service for the computer applications for the management of grants, prizes, registers and motivated reports.</w:t>
      </w:r>
    </w:p>
    <w:p w14:paraId="473E0103" w14:textId="77777777" w:rsidR="00EC4897" w:rsidRDefault="00EC4897" w:rsidP="00EC4897">
      <w:pPr>
        <w:jc w:val="both"/>
        <w:rPr>
          <w:rFonts w:ascii="Verdana" w:eastAsia="Times New Roman" w:hAnsi="Verdana" w:cs="Times New Roman"/>
          <w:b/>
          <w:color w:val="5B9BD5"/>
          <w:lang w:val="en-US"/>
        </w:rPr>
      </w:pPr>
      <w:r w:rsidRPr="00EC4897">
        <w:rPr>
          <w:rFonts w:ascii="Arial" w:hAnsi="Arial" w:cs="Arial"/>
          <w:b/>
          <w:color w:val="auto"/>
          <w:lang w:val="en-US"/>
        </w:rPr>
        <w:t>2.- Addendum to the protocol of action between the Ministry of Science, Innovation and Universities and the State Research Agency determining the contribution of the State Research Agency to the financing of the contract for the "maintenance and technical support service for computer applications for the management of grants, prizes, registers and motivated reports. (lot 1: "maintenance of computer applications for admission, processing of grants, prizes, registers and reasoned reports, as well as transversal services", and lot 2: "maintenance of computer applications for evaluation, economic management and monitoring of grants, prizes and registers, as well as monitoring of a set of obsolescent applications"), signed on 20 September 2019, dated 18 May 2021.</w:t>
      </w:r>
    </w:p>
    <w:p w14:paraId="2B45B953" w14:textId="00974BA7" w:rsidR="00CF748C" w:rsidRPr="00EC4897" w:rsidRDefault="00EC4897" w:rsidP="00EC4897">
      <w:pPr>
        <w:jc w:val="both"/>
        <w:rPr>
          <w:rFonts w:ascii="Verdana" w:eastAsia="Times New Roman" w:hAnsi="Verdana" w:cs="Times New Roman"/>
          <w:bCs/>
          <w:color w:val="5B9BD5"/>
          <w:lang w:val="en-US"/>
        </w:rPr>
      </w:pPr>
      <w:r w:rsidRPr="00EC4897">
        <w:rPr>
          <w:rFonts w:ascii="Arial" w:hAnsi="Arial" w:cs="Arial"/>
          <w:b/>
          <w:color w:val="auto"/>
          <w:lang w:val="en-US"/>
        </w:rPr>
        <w:t xml:space="preserve">Purpose: </w:t>
      </w:r>
      <w:r w:rsidRPr="00EC4897">
        <w:rPr>
          <w:rFonts w:ascii="Arial" w:hAnsi="Arial" w:cs="Arial"/>
          <w:bCs/>
          <w:color w:val="auto"/>
          <w:lang w:val="en-US"/>
        </w:rPr>
        <w:t>Financing of the contract for the "maintenance and technical support service for the computer applications for the management of grants, prizes, registers and reasoned reports.</w:t>
      </w:r>
    </w:p>
    <w:p w14:paraId="2CE35E8D" w14:textId="77777777" w:rsidR="00CF748C" w:rsidRPr="00EC4897" w:rsidRDefault="00CF748C">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14702729" w14:textId="77777777" w:rsidR="00EC4897" w:rsidRPr="00EC4897" w:rsidRDefault="00EC4897">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29AEFFF2" w14:textId="77777777" w:rsidR="00784703" w:rsidRPr="00EC4897" w:rsidRDefault="00784703">
      <w:pPr>
        <w:keepNext/>
        <w:keepLines/>
        <w:spacing w:before="480" w:after="480"/>
        <w:ind w:left="576" w:hanging="576"/>
        <w:jc w:val="center"/>
        <w:outlineLvl w:val="1"/>
        <w:rPr>
          <w:rFonts w:ascii="Verdana" w:eastAsiaTheme="majorEastAsia" w:hAnsi="Verdana" w:cstheme="majorBidi"/>
          <w:b/>
          <w:color w:val="4F81BD" w:themeColor="accent1"/>
          <w:sz w:val="28"/>
          <w:szCs w:val="28"/>
          <w:lang w:val="en-US"/>
        </w:rPr>
      </w:pPr>
    </w:p>
    <w:p w14:paraId="1C93950A" w14:textId="77777777" w:rsidR="00EC4897" w:rsidRDefault="00EC4897">
      <w:pPr>
        <w:spacing w:after="120"/>
        <w:rPr>
          <w:rFonts w:ascii="Verdana" w:eastAsiaTheme="majorEastAsia" w:hAnsi="Verdana" w:cstheme="majorBidi"/>
          <w:b/>
          <w:color w:val="4F81BD" w:themeColor="accent1"/>
          <w:sz w:val="28"/>
          <w:szCs w:val="28"/>
          <w:lang w:val="en-US"/>
        </w:rPr>
      </w:pPr>
    </w:p>
    <w:p w14:paraId="1EBFF8E7" w14:textId="77777777" w:rsidR="00EC4897" w:rsidRDefault="00EC4897">
      <w:pPr>
        <w:spacing w:after="120"/>
        <w:rPr>
          <w:rFonts w:ascii="Verdana" w:eastAsiaTheme="majorEastAsia" w:hAnsi="Verdana" w:cstheme="majorBidi"/>
          <w:b/>
          <w:color w:val="4F81BD" w:themeColor="accent1"/>
          <w:sz w:val="28"/>
          <w:szCs w:val="28"/>
          <w:lang w:val="en-US"/>
        </w:rPr>
      </w:pPr>
    </w:p>
    <w:p w14:paraId="681B79C0" w14:textId="77777777" w:rsidR="00EC4897" w:rsidRDefault="00EC4897">
      <w:pPr>
        <w:spacing w:after="120"/>
        <w:rPr>
          <w:rFonts w:ascii="Verdana" w:eastAsiaTheme="majorEastAsia" w:hAnsi="Verdana" w:cstheme="majorBidi"/>
          <w:b/>
          <w:color w:val="4F81BD" w:themeColor="accent1"/>
          <w:sz w:val="28"/>
          <w:szCs w:val="28"/>
          <w:lang w:val="en-US"/>
        </w:rPr>
      </w:pPr>
    </w:p>
    <w:p w14:paraId="3D94C51C" w14:textId="45BC692B" w:rsidR="00EC4897" w:rsidRDefault="00EC4897">
      <w:pPr>
        <w:spacing w:after="120"/>
        <w:rPr>
          <w:rFonts w:ascii="Verdana" w:eastAsiaTheme="majorEastAsia" w:hAnsi="Verdana" w:cstheme="majorBidi"/>
          <w:b/>
          <w:color w:val="4F81BD" w:themeColor="accent1"/>
          <w:sz w:val="28"/>
          <w:szCs w:val="28"/>
          <w:lang w:val="en-US"/>
        </w:rPr>
      </w:pPr>
      <w:r w:rsidRPr="00EC4897">
        <w:rPr>
          <w:rFonts w:ascii="Verdana" w:eastAsiaTheme="majorEastAsia" w:hAnsi="Verdana" w:cstheme="majorBidi"/>
          <w:b/>
          <w:color w:val="4F81BD" w:themeColor="accent1"/>
          <w:sz w:val="28"/>
          <w:szCs w:val="28"/>
          <w:lang w:val="en-US"/>
        </w:rPr>
        <w:lastRenderedPageBreak/>
        <w:t>International boards, commissions and forums</w:t>
      </w:r>
    </w:p>
    <w:p w14:paraId="191B8BEA" w14:textId="6F557C77" w:rsidR="005C2932" w:rsidRPr="00EC4897" w:rsidRDefault="00330833">
      <w:pPr>
        <w:spacing w:after="120"/>
        <w:rPr>
          <w:rFonts w:ascii="Verdana" w:eastAsiaTheme="majorEastAsia" w:hAnsi="Verdana" w:cstheme="majorBidi"/>
          <w:b/>
          <w:color w:val="4F81BD" w:themeColor="accent1"/>
          <w:sz w:val="28"/>
          <w:szCs w:val="28"/>
          <w:lang w:val="en-US"/>
        </w:rPr>
      </w:pPr>
      <w:r w:rsidRPr="00EC4897">
        <w:rPr>
          <w:rFonts w:ascii="Arial" w:hAnsi="Arial" w:cs="Arial"/>
          <w:sz w:val="22"/>
          <w:szCs w:val="22"/>
          <w:u w:val="single"/>
          <w:lang w:val="en-US"/>
        </w:rPr>
        <w:t>Dirección</w:t>
      </w:r>
    </w:p>
    <w:p w14:paraId="50D35252" w14:textId="77777777" w:rsidR="004F2D71" w:rsidRPr="00EC4897" w:rsidRDefault="004F2D71">
      <w:pPr>
        <w:spacing w:after="120"/>
        <w:rPr>
          <w:rFonts w:ascii="Arial" w:hAnsi="Arial" w:cs="Arial"/>
          <w:sz w:val="22"/>
          <w:szCs w:val="22"/>
          <w:u w:val="single"/>
          <w:lang w:val="en-US"/>
        </w:rPr>
      </w:pPr>
      <w:bookmarkStart w:id="35" w:name="_Hlk137388891"/>
    </w:p>
    <w:p w14:paraId="5480FB95" w14:textId="45FBF2E5" w:rsidR="005C2932" w:rsidRPr="00EC4897" w:rsidRDefault="00330833" w:rsidP="00EC4897">
      <w:pPr>
        <w:numPr>
          <w:ilvl w:val="0"/>
          <w:numId w:val="8"/>
        </w:numPr>
        <w:spacing w:after="120"/>
        <w:ind w:left="340"/>
        <w:contextualSpacing/>
        <w:jc w:val="both"/>
        <w:rPr>
          <w:rFonts w:ascii="Arial" w:hAnsi="Arial" w:cs="Arial"/>
          <w:b/>
          <w:color w:val="auto"/>
          <w:sz w:val="22"/>
          <w:szCs w:val="22"/>
          <w:lang w:val="en-US"/>
        </w:rPr>
      </w:pPr>
      <w:r w:rsidRPr="00EC4897">
        <w:rPr>
          <w:rFonts w:ascii="Arial" w:hAnsi="Arial" w:cs="Arial"/>
          <w:b/>
          <w:color w:val="auto"/>
          <w:sz w:val="22"/>
          <w:szCs w:val="22"/>
          <w:lang w:val="en-US"/>
        </w:rPr>
        <w:t xml:space="preserve">EUROPEAN RESEARCH AND INNOVATION COMMITTEE (ERAC). </w:t>
      </w:r>
      <w:r w:rsidR="00EC4897" w:rsidRPr="00EC4897">
        <w:rPr>
          <w:rFonts w:ascii="Arial" w:hAnsi="Arial" w:cs="Arial"/>
          <w:color w:val="auto"/>
          <w:sz w:val="22"/>
          <w:szCs w:val="22"/>
          <w:lang w:val="en-US"/>
        </w:rPr>
        <w:t>A policy strategy advisory committee whose mission is to assist the European Commission and the Council of the European Union in carrying out the tasks of these institutions in relation to research and technological development within the European Research Area (ERA). ERAC has representation from all member and associated countries of the European Union and is co-chaired by a representative of the European Commission's DG Research and a representative of the member states.</w:t>
      </w:r>
    </w:p>
    <w:p w14:paraId="788E241E" w14:textId="77777777" w:rsidR="00EC4897" w:rsidRPr="00EC4897" w:rsidRDefault="00EC4897" w:rsidP="00EC4897">
      <w:pPr>
        <w:spacing w:after="120"/>
        <w:ind w:left="340"/>
        <w:contextualSpacing/>
        <w:jc w:val="both"/>
        <w:rPr>
          <w:rFonts w:ascii="Arial" w:hAnsi="Arial" w:cs="Arial"/>
          <w:b/>
          <w:color w:val="auto"/>
          <w:sz w:val="22"/>
          <w:szCs w:val="22"/>
          <w:lang w:val="en-US"/>
        </w:rPr>
      </w:pPr>
    </w:p>
    <w:p w14:paraId="0ADBDDFF" w14:textId="1F7094B2" w:rsidR="005C2932" w:rsidRPr="00EC4897" w:rsidRDefault="00330833" w:rsidP="00EC4897">
      <w:pPr>
        <w:pStyle w:val="Prrafodelista"/>
        <w:numPr>
          <w:ilvl w:val="0"/>
          <w:numId w:val="8"/>
        </w:numPr>
        <w:spacing w:after="120"/>
        <w:ind w:left="320"/>
        <w:jc w:val="both"/>
        <w:rPr>
          <w:rFonts w:ascii="Arial" w:hAnsi="Arial" w:cs="Arial"/>
          <w:color w:val="auto"/>
          <w:sz w:val="22"/>
          <w:szCs w:val="22"/>
        </w:rPr>
      </w:pPr>
      <w:r w:rsidRPr="008C427A">
        <w:rPr>
          <w:rFonts w:ascii="Arial" w:hAnsi="Arial" w:cs="Arial"/>
          <w:b/>
          <w:color w:val="auto"/>
          <w:sz w:val="22"/>
          <w:szCs w:val="22"/>
          <w:lang w:val="en-US"/>
        </w:rPr>
        <w:t>IBERIAN NANOTECHNOLOGY</w:t>
      </w:r>
      <w:r w:rsidR="00C93A31" w:rsidRPr="008C427A">
        <w:rPr>
          <w:rFonts w:ascii="Arial" w:hAnsi="Arial" w:cs="Arial"/>
          <w:b/>
          <w:color w:val="auto"/>
          <w:sz w:val="22"/>
          <w:szCs w:val="22"/>
          <w:lang w:val="en-US"/>
        </w:rPr>
        <w:t xml:space="preserve"> </w:t>
      </w:r>
      <w:r w:rsidRPr="008C427A">
        <w:rPr>
          <w:rFonts w:ascii="Arial" w:hAnsi="Arial" w:cs="Arial"/>
          <w:b/>
          <w:color w:val="auto"/>
          <w:sz w:val="22"/>
          <w:szCs w:val="22"/>
          <w:lang w:val="en-US"/>
        </w:rPr>
        <w:t xml:space="preserve">LABORATORY (INL). </w:t>
      </w:r>
      <w:r w:rsidR="00EC4897" w:rsidRPr="00EC4897">
        <w:rPr>
          <w:rFonts w:ascii="Arial" w:hAnsi="Arial" w:cs="Arial"/>
          <w:color w:val="auto"/>
          <w:sz w:val="22"/>
          <w:szCs w:val="22"/>
          <w:lang w:val="en-US"/>
        </w:rPr>
        <w:t xml:space="preserve">The Iberian Nanotechnology Laboratory is a joint Spanish-Portuguese centre located in Braga, Portugal. </w:t>
      </w:r>
      <w:r w:rsidR="00EC4897" w:rsidRPr="00EC4897">
        <w:rPr>
          <w:rFonts w:ascii="Arial" w:hAnsi="Arial" w:cs="Arial"/>
          <w:color w:val="auto"/>
          <w:sz w:val="22"/>
          <w:szCs w:val="22"/>
        </w:rPr>
        <w:t>On the INL Governing Board</w:t>
      </w:r>
      <w:r w:rsidR="00EC4897">
        <w:rPr>
          <w:rFonts w:ascii="Arial" w:hAnsi="Arial" w:cs="Arial"/>
          <w:color w:val="auto"/>
          <w:sz w:val="22"/>
          <w:szCs w:val="22"/>
        </w:rPr>
        <w:t>.</w:t>
      </w:r>
    </w:p>
    <w:p w14:paraId="2FE03E5A" w14:textId="4F3B19F1" w:rsidR="00004B11" w:rsidRPr="00004B11" w:rsidRDefault="00004B11" w:rsidP="00EC4897">
      <w:pPr>
        <w:numPr>
          <w:ilvl w:val="0"/>
          <w:numId w:val="12"/>
        </w:numPr>
        <w:spacing w:after="120"/>
        <w:contextualSpacing/>
        <w:jc w:val="both"/>
        <w:rPr>
          <w:rFonts w:ascii="Arial" w:hAnsi="Arial" w:cs="Arial"/>
          <w:color w:val="auto"/>
          <w:sz w:val="22"/>
          <w:szCs w:val="22"/>
          <w:lang w:val="en-US"/>
        </w:rPr>
      </w:pPr>
      <w:r w:rsidRPr="00004B11">
        <w:rPr>
          <w:rFonts w:ascii="Arial" w:hAnsi="Arial" w:cs="Arial"/>
          <w:color w:val="auto"/>
          <w:sz w:val="22"/>
          <w:szCs w:val="22"/>
          <w:lang w:val="en-US"/>
        </w:rPr>
        <w:t xml:space="preserve">INL council e-meeting. (13/01/2021) </w:t>
      </w:r>
      <w:r w:rsidR="002A3123">
        <w:rPr>
          <w:rFonts w:ascii="Arial" w:hAnsi="Arial" w:cs="Arial"/>
          <w:color w:val="auto"/>
          <w:sz w:val="22"/>
          <w:szCs w:val="22"/>
          <w:lang w:val="en-US"/>
        </w:rPr>
        <w:t>on line</w:t>
      </w:r>
    </w:p>
    <w:p w14:paraId="48C4DDCF" w14:textId="1EC26EBF" w:rsidR="00004B11" w:rsidRPr="00004B11" w:rsidRDefault="00004B11" w:rsidP="00EC4897">
      <w:pPr>
        <w:numPr>
          <w:ilvl w:val="0"/>
          <w:numId w:val="12"/>
        </w:numPr>
        <w:spacing w:after="120"/>
        <w:contextualSpacing/>
        <w:jc w:val="both"/>
        <w:rPr>
          <w:rFonts w:ascii="Arial" w:hAnsi="Arial" w:cs="Arial"/>
          <w:color w:val="auto"/>
          <w:sz w:val="22"/>
          <w:szCs w:val="22"/>
          <w:lang w:val="en-US"/>
        </w:rPr>
      </w:pPr>
      <w:r w:rsidRPr="00C61B6A">
        <w:rPr>
          <w:rFonts w:ascii="Arial" w:hAnsi="Arial" w:cs="Arial"/>
          <w:color w:val="auto"/>
          <w:sz w:val="22"/>
          <w:szCs w:val="22"/>
          <w:lang w:val="en-US"/>
        </w:rPr>
        <w:t xml:space="preserve">INL Council e-meeting. (17/03/2021) </w:t>
      </w:r>
      <w:r w:rsidR="002A3123" w:rsidRPr="00C61B6A">
        <w:rPr>
          <w:rFonts w:ascii="Arial" w:hAnsi="Arial" w:cs="Arial"/>
          <w:color w:val="auto"/>
          <w:sz w:val="22"/>
          <w:szCs w:val="22"/>
          <w:lang w:val="en-US"/>
        </w:rPr>
        <w:t>on line</w:t>
      </w:r>
    </w:p>
    <w:p w14:paraId="437E233E" w14:textId="1990B9C8" w:rsidR="00004B11" w:rsidRPr="00004B11" w:rsidRDefault="00004B11" w:rsidP="00EC4897">
      <w:pPr>
        <w:numPr>
          <w:ilvl w:val="0"/>
          <w:numId w:val="12"/>
        </w:numPr>
        <w:spacing w:after="120"/>
        <w:contextualSpacing/>
        <w:jc w:val="both"/>
        <w:rPr>
          <w:rFonts w:ascii="Arial" w:hAnsi="Arial" w:cs="Arial"/>
          <w:color w:val="auto"/>
          <w:sz w:val="22"/>
          <w:szCs w:val="22"/>
          <w:lang w:val="en-US"/>
        </w:rPr>
      </w:pPr>
      <w:r w:rsidRPr="00004B11">
        <w:rPr>
          <w:rFonts w:ascii="Arial" w:hAnsi="Arial" w:cs="Arial"/>
          <w:color w:val="auto"/>
          <w:sz w:val="22"/>
          <w:szCs w:val="22"/>
          <w:lang w:val="en-US"/>
        </w:rPr>
        <w:t xml:space="preserve">INL Council e-meeting. (08/09/2021) </w:t>
      </w:r>
      <w:r w:rsidR="002A3123">
        <w:rPr>
          <w:rFonts w:ascii="Arial" w:hAnsi="Arial" w:cs="Arial"/>
          <w:color w:val="auto"/>
          <w:sz w:val="22"/>
          <w:szCs w:val="22"/>
          <w:lang w:val="en-US"/>
        </w:rPr>
        <w:t>on line</w:t>
      </w:r>
    </w:p>
    <w:p w14:paraId="591AE195" w14:textId="5D015788" w:rsidR="00004B11" w:rsidRPr="00004B11" w:rsidRDefault="00004B11" w:rsidP="00EC4897">
      <w:pPr>
        <w:numPr>
          <w:ilvl w:val="0"/>
          <w:numId w:val="12"/>
        </w:numPr>
        <w:spacing w:after="120"/>
        <w:contextualSpacing/>
        <w:jc w:val="both"/>
        <w:rPr>
          <w:rFonts w:ascii="Arial" w:hAnsi="Arial" w:cs="Arial"/>
          <w:color w:val="auto"/>
          <w:sz w:val="22"/>
          <w:szCs w:val="22"/>
          <w:lang w:val="en-US"/>
        </w:rPr>
      </w:pPr>
      <w:r w:rsidRPr="00004B11">
        <w:rPr>
          <w:rFonts w:ascii="Arial" w:hAnsi="Arial" w:cs="Arial"/>
          <w:color w:val="auto"/>
          <w:sz w:val="22"/>
          <w:szCs w:val="22"/>
          <w:lang w:val="en-US"/>
        </w:rPr>
        <w:t xml:space="preserve">INL Council e-meeting. (08/11/2021) </w:t>
      </w:r>
      <w:r w:rsidR="002A3123">
        <w:rPr>
          <w:rFonts w:ascii="Arial" w:hAnsi="Arial" w:cs="Arial"/>
          <w:color w:val="auto"/>
          <w:sz w:val="22"/>
          <w:szCs w:val="22"/>
          <w:lang w:val="en-US"/>
        </w:rPr>
        <w:t>on line</w:t>
      </w:r>
    </w:p>
    <w:p w14:paraId="774CE5B8" w14:textId="77777777" w:rsidR="0023322E" w:rsidRPr="00C61B6A" w:rsidRDefault="0023322E" w:rsidP="00EC4897">
      <w:pPr>
        <w:spacing w:after="120"/>
        <w:ind w:left="320"/>
        <w:contextualSpacing/>
        <w:jc w:val="both"/>
        <w:rPr>
          <w:rFonts w:ascii="Arial" w:hAnsi="Arial" w:cs="Arial"/>
          <w:color w:val="auto"/>
          <w:sz w:val="22"/>
          <w:szCs w:val="22"/>
          <w:lang w:val="en-US"/>
        </w:rPr>
      </w:pPr>
    </w:p>
    <w:p w14:paraId="5C15C6D1" w14:textId="77777777" w:rsidR="00086F09" w:rsidRPr="007238E9" w:rsidRDefault="00086F09" w:rsidP="00086F09">
      <w:pPr>
        <w:pStyle w:val="Prrafodelista"/>
        <w:numPr>
          <w:ilvl w:val="0"/>
          <w:numId w:val="8"/>
        </w:numPr>
        <w:spacing w:after="120"/>
        <w:ind w:left="426" w:hanging="426"/>
        <w:jc w:val="both"/>
        <w:rPr>
          <w:rFonts w:ascii="Arial" w:eastAsia="Calibri" w:hAnsi="Arial" w:cs="Arial"/>
          <w:b/>
          <w:color w:val="auto"/>
          <w:lang w:eastAsia="en-US"/>
        </w:rPr>
      </w:pPr>
      <w:r w:rsidRPr="007238E9">
        <w:rPr>
          <w:rFonts w:ascii="Arial" w:eastAsia="Calibri" w:hAnsi="Arial" w:cs="Arial"/>
          <w:b/>
          <w:color w:val="auto"/>
          <w:lang w:eastAsia="en-US"/>
        </w:rPr>
        <w:t>G</w:t>
      </w:r>
      <w:r w:rsidR="00732E18">
        <w:rPr>
          <w:rFonts w:ascii="Arial" w:eastAsia="Calibri" w:hAnsi="Arial" w:cs="Arial"/>
          <w:b/>
          <w:color w:val="auto"/>
          <w:lang w:eastAsia="en-US"/>
        </w:rPr>
        <w:t xml:space="preserve">RC. </w:t>
      </w:r>
      <w:r w:rsidR="00330833" w:rsidRPr="007238E9">
        <w:rPr>
          <w:rFonts w:ascii="Arial" w:eastAsia="Calibri" w:hAnsi="Arial" w:cs="Arial"/>
          <w:b/>
          <w:color w:val="auto"/>
          <w:lang w:eastAsia="en-US"/>
        </w:rPr>
        <w:t>Global Research Council.</w:t>
      </w:r>
    </w:p>
    <w:p w14:paraId="4A792D3F" w14:textId="77777777" w:rsidR="00086F09" w:rsidRPr="007238E9" w:rsidRDefault="00086F09" w:rsidP="00086F09">
      <w:pPr>
        <w:pStyle w:val="Prrafodelista"/>
        <w:spacing w:after="120"/>
        <w:ind w:left="760"/>
        <w:jc w:val="both"/>
        <w:rPr>
          <w:rFonts w:ascii="Arial" w:hAnsi="Arial" w:cs="Arial"/>
          <w:color w:val="auto"/>
          <w:sz w:val="22"/>
          <w:szCs w:val="22"/>
        </w:rPr>
      </w:pPr>
    </w:p>
    <w:p w14:paraId="43AF0756" w14:textId="1EF97DEF" w:rsidR="0023322E" w:rsidRPr="00EC4897" w:rsidRDefault="00EC4897" w:rsidP="00EC4897">
      <w:pPr>
        <w:spacing w:after="120"/>
        <w:jc w:val="both"/>
        <w:rPr>
          <w:rFonts w:ascii="Arial" w:hAnsi="Arial" w:cs="Arial"/>
          <w:color w:val="FF0000"/>
          <w:sz w:val="22"/>
          <w:szCs w:val="22"/>
          <w:lang w:val="en-US"/>
        </w:rPr>
      </w:pPr>
      <w:r w:rsidRPr="00EC4897">
        <w:rPr>
          <w:rFonts w:ascii="Arial" w:hAnsi="Arial" w:cs="Arial"/>
          <w:color w:val="auto"/>
          <w:sz w:val="22"/>
          <w:szCs w:val="22"/>
          <w:lang w:val="en-US"/>
        </w:rPr>
        <w:t>The Global Research Council is a virtual association of funding agencies worldwide. It meets once a year at regional level (Europe) to propose topics for the annual global meeting. Among the topics chosen by the different regions, two are chosen by consensus and discussed at the global meeting, reaching agreements that are adopted by all the agencies for a better functioning.</w:t>
      </w:r>
    </w:p>
    <w:p w14:paraId="5C6AEFA7" w14:textId="43DA1BE7" w:rsidR="00393828" w:rsidRDefault="00004B11" w:rsidP="00EC4897">
      <w:pPr>
        <w:jc w:val="both"/>
        <w:rPr>
          <w:rFonts w:ascii="Arial" w:hAnsi="Arial" w:cs="Arial"/>
          <w:color w:val="auto"/>
          <w:sz w:val="22"/>
          <w:szCs w:val="22"/>
          <w:lang w:val="en-US"/>
        </w:rPr>
      </w:pPr>
      <w:r w:rsidRPr="00004B11">
        <w:rPr>
          <w:rFonts w:ascii="Arial" w:hAnsi="Arial" w:cs="Arial"/>
          <w:color w:val="auto"/>
          <w:sz w:val="22"/>
          <w:szCs w:val="22"/>
          <w:lang w:val="en-US"/>
        </w:rPr>
        <w:t>Europe Regional Session - GRC Virtual Conference on Responsible Research Assessment (22/10/2021)</w:t>
      </w:r>
      <w:r w:rsidR="00EC4897">
        <w:rPr>
          <w:rFonts w:ascii="Arial" w:hAnsi="Arial" w:cs="Arial"/>
          <w:color w:val="auto"/>
          <w:sz w:val="22"/>
          <w:szCs w:val="22"/>
          <w:lang w:val="en-US"/>
        </w:rPr>
        <w:t>.</w:t>
      </w:r>
    </w:p>
    <w:bookmarkEnd w:id="35"/>
    <w:p w14:paraId="4008757E" w14:textId="77777777" w:rsidR="00EC4897" w:rsidRDefault="00EC4897" w:rsidP="00EC4897">
      <w:pPr>
        <w:spacing w:after="120"/>
        <w:jc w:val="both"/>
        <w:rPr>
          <w:rFonts w:ascii="Arial" w:eastAsia="Calibri" w:hAnsi="Arial" w:cs="Arial"/>
          <w:b/>
          <w:color w:val="auto"/>
          <w:lang w:val="en-US" w:eastAsia="en-US"/>
        </w:rPr>
      </w:pPr>
    </w:p>
    <w:p w14:paraId="7033F4FC" w14:textId="1A77520F" w:rsidR="00645AE4" w:rsidRPr="00EC4897" w:rsidRDefault="00EC4897" w:rsidP="00EC4897">
      <w:pPr>
        <w:spacing w:after="120"/>
        <w:jc w:val="both"/>
        <w:rPr>
          <w:rFonts w:ascii="Arial" w:eastAsia="Calibri" w:hAnsi="Arial" w:cs="Arial"/>
          <w:b/>
          <w:color w:val="auto"/>
          <w:lang w:val="en-US" w:eastAsia="en-US"/>
        </w:rPr>
      </w:pPr>
      <w:r>
        <w:rPr>
          <w:rFonts w:ascii="Arial" w:eastAsia="Calibri" w:hAnsi="Arial" w:cs="Arial"/>
          <w:b/>
          <w:color w:val="auto"/>
          <w:lang w:val="en-US" w:eastAsia="en-US"/>
        </w:rPr>
        <w:t>4.</w:t>
      </w:r>
      <w:r w:rsidRPr="00EC4897">
        <w:rPr>
          <w:rFonts w:ascii="Arial" w:eastAsia="Calibri" w:hAnsi="Arial" w:cs="Arial"/>
          <w:b/>
          <w:color w:val="auto"/>
          <w:lang w:val="en-US" w:eastAsia="en-US"/>
        </w:rPr>
        <w:t>The AEI has been a member of Science Europe since 29</w:t>
      </w:r>
      <w:r>
        <w:rPr>
          <w:rFonts w:ascii="Arial" w:eastAsia="Calibri" w:hAnsi="Arial" w:cs="Arial"/>
          <w:b/>
          <w:color w:val="auto"/>
          <w:lang w:val="en-US" w:eastAsia="en-US"/>
        </w:rPr>
        <w:t>th</w:t>
      </w:r>
      <w:r w:rsidRPr="00EC4897">
        <w:rPr>
          <w:rFonts w:ascii="Arial" w:eastAsia="Calibri" w:hAnsi="Arial" w:cs="Arial"/>
          <w:b/>
          <w:color w:val="auto"/>
          <w:lang w:val="en-US" w:eastAsia="en-US"/>
        </w:rPr>
        <w:t xml:space="preserve"> September 2020.</w:t>
      </w:r>
    </w:p>
    <w:p w14:paraId="1DA04916" w14:textId="77777777" w:rsidR="00EC4897" w:rsidRPr="00EC4897" w:rsidRDefault="00EC4897" w:rsidP="00EC4897">
      <w:pPr>
        <w:pStyle w:val="Prrafodelista"/>
        <w:spacing w:after="120"/>
        <w:ind w:left="1636"/>
        <w:jc w:val="both"/>
        <w:rPr>
          <w:rFonts w:ascii="Arial" w:eastAsia="Calibri" w:hAnsi="Arial" w:cs="Arial"/>
          <w:b/>
          <w:color w:val="auto"/>
          <w:lang w:val="en-US" w:eastAsia="en-US"/>
        </w:rPr>
      </w:pPr>
    </w:p>
    <w:p w14:paraId="144A4DD4" w14:textId="17789800" w:rsidR="005C2932" w:rsidRPr="00EC4897" w:rsidRDefault="00EC4897">
      <w:pPr>
        <w:spacing w:after="120"/>
        <w:rPr>
          <w:rFonts w:ascii="Arial" w:hAnsi="Arial" w:cs="Arial"/>
          <w:color w:val="auto"/>
          <w:sz w:val="22"/>
          <w:szCs w:val="22"/>
          <w:u w:val="single"/>
          <w:lang w:val="en-US"/>
        </w:rPr>
      </w:pPr>
      <w:r w:rsidRPr="00EC4897">
        <w:rPr>
          <w:rFonts w:ascii="Arial" w:eastAsiaTheme="minorHAnsi" w:hAnsi="Arial" w:cs="Arial"/>
          <w:b/>
          <w:color w:val="auto"/>
          <w:lang w:val="en-US"/>
        </w:rPr>
        <w:t>5.Joint European and international programming committees and initiatives.</w:t>
      </w:r>
    </w:p>
    <w:p w14:paraId="16444D06" w14:textId="77777777" w:rsidR="00EC4897" w:rsidRPr="00EC4897" w:rsidRDefault="00EC4897" w:rsidP="00EC4897">
      <w:pPr>
        <w:jc w:val="both"/>
        <w:rPr>
          <w:rFonts w:ascii="Arial" w:eastAsia="Times New Roman" w:hAnsi="Arial" w:cs="Arial"/>
          <w:color w:val="auto"/>
          <w:sz w:val="22"/>
          <w:szCs w:val="22"/>
          <w:lang w:val="en-US" w:eastAsia="en-US"/>
        </w:rPr>
      </w:pPr>
      <w:r w:rsidRPr="00EC4897">
        <w:rPr>
          <w:rFonts w:ascii="Arial" w:eastAsia="Times New Roman" w:hAnsi="Arial" w:cs="Arial"/>
          <w:color w:val="auto"/>
          <w:sz w:val="22"/>
          <w:szCs w:val="22"/>
          <w:lang w:val="en-US" w:eastAsia="en-US"/>
        </w:rPr>
        <w:t>The Agency participates in various European and international joint programming committees and initiatives and is therefore represented in their governing bodies, the most important of which are:</w:t>
      </w:r>
    </w:p>
    <w:p w14:paraId="76FAAEAC" w14:textId="77777777" w:rsidR="00E270F6" w:rsidRPr="008C427A" w:rsidRDefault="00E270F6" w:rsidP="00E270F6">
      <w:pPr>
        <w:spacing w:before="240" w:after="120" w:line="240" w:lineRule="auto"/>
        <w:jc w:val="both"/>
        <w:rPr>
          <w:rFonts w:ascii="Arial" w:hAnsi="Arial" w:cs="Arial"/>
          <w:color w:val="auto"/>
          <w:sz w:val="22"/>
          <w:szCs w:val="22"/>
          <w:u w:val="single"/>
          <w:lang w:val="en-US"/>
        </w:rPr>
      </w:pPr>
    </w:p>
    <w:p w14:paraId="060CBE97" w14:textId="77777777" w:rsidR="00E270F6" w:rsidRPr="008C427A" w:rsidRDefault="00E270F6" w:rsidP="00E270F6">
      <w:pPr>
        <w:spacing w:before="240" w:after="120" w:line="240" w:lineRule="auto"/>
        <w:jc w:val="both"/>
        <w:rPr>
          <w:rFonts w:ascii="Arial" w:hAnsi="Arial" w:cs="Arial"/>
          <w:color w:val="auto"/>
          <w:sz w:val="22"/>
          <w:szCs w:val="22"/>
          <w:u w:val="single"/>
          <w:lang w:val="en-US"/>
        </w:rPr>
      </w:pPr>
    </w:p>
    <w:p w14:paraId="21DEC756" w14:textId="77777777" w:rsidR="00E270F6" w:rsidRPr="008C427A" w:rsidRDefault="00E270F6" w:rsidP="00E270F6">
      <w:pPr>
        <w:spacing w:before="240" w:after="120" w:line="240" w:lineRule="auto"/>
        <w:jc w:val="both"/>
        <w:rPr>
          <w:rFonts w:ascii="Arial" w:hAnsi="Arial" w:cs="Arial"/>
          <w:color w:val="auto"/>
          <w:sz w:val="22"/>
          <w:szCs w:val="22"/>
          <w:u w:val="single"/>
          <w:lang w:val="en-US"/>
        </w:rPr>
      </w:pPr>
    </w:p>
    <w:p w14:paraId="47787AED" w14:textId="31F868F2" w:rsidR="00E270F6" w:rsidRPr="00E270F6" w:rsidRDefault="00E270F6" w:rsidP="00E270F6">
      <w:pPr>
        <w:spacing w:before="240" w:after="120" w:line="240" w:lineRule="auto"/>
        <w:jc w:val="both"/>
        <w:rPr>
          <w:rFonts w:ascii="Arial" w:eastAsia="Calibri" w:hAnsi="Arial" w:cs="Arial"/>
          <w:color w:val="auto"/>
          <w:sz w:val="22"/>
          <w:szCs w:val="22"/>
          <w:lang w:eastAsia="en-US"/>
        </w:rPr>
      </w:pPr>
      <w:r w:rsidRPr="00E270F6">
        <w:rPr>
          <w:rFonts w:ascii="Arial" w:hAnsi="Arial" w:cs="Arial"/>
          <w:color w:val="auto"/>
          <w:sz w:val="22"/>
          <w:szCs w:val="22"/>
          <w:u w:val="single"/>
        </w:rPr>
        <w:lastRenderedPageBreak/>
        <w:t>Agency management staff</w:t>
      </w:r>
    </w:p>
    <w:p w14:paraId="1A5F7224" w14:textId="77777777" w:rsidR="00E270F6" w:rsidRPr="008C427A"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GPC-ERAC</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European Research Area (ERA) High Level Group for the definition of Joint Programming. Set up by the European Council and the European Commission. </w:t>
      </w:r>
      <w:r w:rsidR="00E270F6" w:rsidRPr="008C427A">
        <w:rPr>
          <w:rFonts w:ascii="Arial" w:eastAsia="Calibri" w:hAnsi="Arial" w:cs="Arial"/>
          <w:color w:val="auto"/>
          <w:sz w:val="22"/>
          <w:szCs w:val="22"/>
          <w:lang w:val="en-US" w:eastAsia="en-US"/>
        </w:rPr>
        <w:t>The ERA participates in this group together with the CDTI.</w:t>
      </w:r>
    </w:p>
    <w:p w14:paraId="71F3C2C5" w14:textId="77777777" w:rsidR="00E270F6"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Times New Roman" w:hAnsi="Arial" w:cs="Arial"/>
          <w:b/>
          <w:bCs/>
          <w:color w:val="auto"/>
          <w:sz w:val="22"/>
          <w:szCs w:val="22"/>
          <w:lang w:val="en-US" w:eastAsia="en-US"/>
        </w:rPr>
        <w:t xml:space="preserve">PRIMA (Partnership on Research and Innovation in the Mediterranean Area) </w:t>
      </w:r>
      <w:r w:rsidR="00E270F6" w:rsidRPr="00E270F6">
        <w:rPr>
          <w:rFonts w:ascii="Arial" w:eastAsia="Calibri" w:hAnsi="Arial" w:cs="Arial"/>
          <w:color w:val="auto"/>
          <w:sz w:val="22"/>
          <w:szCs w:val="22"/>
          <w:lang w:val="en-US" w:eastAsia="en-US"/>
        </w:rPr>
        <w:t>is a new initiative in research and innovation in the Mediterranean area promoted by the EU under an Art. 185 TFEU scheme and with a wide participation of the countries of the Mediterranean basin, which arises to develop the necessary solutions for a more sustainable management of water systems, agriculture and agri-food chain.</w:t>
      </w:r>
    </w:p>
    <w:p w14:paraId="5C6E285B" w14:textId="77777777" w:rsidR="00E270F6" w:rsidRPr="00E270F6" w:rsidRDefault="004D23FA" w:rsidP="00E270F6">
      <w:pPr>
        <w:numPr>
          <w:ilvl w:val="0"/>
          <w:numId w:val="18"/>
        </w:numPr>
        <w:spacing w:before="240" w:after="120"/>
        <w:jc w:val="both"/>
        <w:rPr>
          <w:rFonts w:ascii="Arial" w:eastAsia="Times New Roman" w:hAnsi="Arial" w:cs="Arial"/>
          <w:color w:val="auto"/>
          <w:sz w:val="22"/>
          <w:szCs w:val="22"/>
          <w:lang w:val="en-US" w:eastAsia="en-US"/>
        </w:rPr>
      </w:pPr>
      <w:r w:rsidRPr="00E270F6">
        <w:rPr>
          <w:rFonts w:ascii="Arial" w:eastAsia="Times New Roman" w:hAnsi="Arial" w:cs="Arial"/>
          <w:b/>
          <w:bCs/>
          <w:color w:val="auto"/>
          <w:sz w:val="22"/>
          <w:szCs w:val="22"/>
          <w:lang w:val="en-US" w:eastAsia="en-US"/>
        </w:rPr>
        <w:t>CYTED </w:t>
      </w:r>
      <w:r w:rsidR="00E270F6" w:rsidRPr="00E270F6">
        <w:rPr>
          <w:rFonts w:ascii="Arial" w:eastAsia="Times New Roman" w:hAnsi="Arial" w:cs="Arial"/>
          <w:b/>
          <w:bCs/>
          <w:color w:val="auto"/>
          <w:sz w:val="22"/>
          <w:szCs w:val="22"/>
          <w:lang w:val="en-US" w:eastAsia="en-US"/>
        </w:rPr>
        <w:t xml:space="preserve">(Ibero-American Programme of Science and Technology for Development) </w:t>
      </w:r>
      <w:r w:rsidR="00E270F6" w:rsidRPr="00E270F6">
        <w:rPr>
          <w:rFonts w:ascii="Arial" w:eastAsia="Times New Roman" w:hAnsi="Arial" w:cs="Arial"/>
          <w:color w:val="auto"/>
          <w:sz w:val="22"/>
          <w:szCs w:val="22"/>
          <w:lang w:val="en-US" w:eastAsia="en-US"/>
        </w:rPr>
        <w:t>created by the governments of Ibero-American countries to promote cooperation in science, technology and innovation for the harmonious development of Ibero-America.</w:t>
      </w:r>
    </w:p>
    <w:p w14:paraId="3E769728" w14:textId="77777777" w:rsidR="00E270F6"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Times New Roman" w:hAnsi="Arial" w:cs="Arial"/>
          <w:b/>
          <w:bCs/>
          <w:color w:val="auto"/>
          <w:sz w:val="22"/>
          <w:szCs w:val="22"/>
          <w:lang w:val="en-US" w:eastAsia="en-US"/>
        </w:rPr>
        <w:t xml:space="preserve">CRCNS, Collaborative Research in Computational Neuroscience, </w:t>
      </w:r>
      <w:r w:rsidR="00E270F6" w:rsidRPr="00E270F6">
        <w:rPr>
          <w:rFonts w:ascii="Arial" w:eastAsia="Times New Roman" w:hAnsi="Arial" w:cs="Arial"/>
          <w:bCs/>
          <w:color w:val="auto"/>
          <w:sz w:val="22"/>
          <w:szCs w:val="22"/>
          <w:lang w:val="en-US" w:eastAsia="en-US"/>
        </w:rPr>
        <w:t>an international joint programming initiative on computational neuroscience led by the US National Science Foundation (NSF) and with the participation of the AEI, among other funders.</w:t>
      </w:r>
    </w:p>
    <w:p w14:paraId="3DFB5C49" w14:textId="77777777" w:rsidR="00E270F6" w:rsidRPr="008C427A"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WATER</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Joint programming initiative related to water research. The ERA participates in the Governing Board and the Executive Board. </w:t>
      </w:r>
      <w:r w:rsidR="00E270F6" w:rsidRPr="008C427A">
        <w:rPr>
          <w:rFonts w:ascii="Arial" w:eastAsia="Calibri" w:hAnsi="Arial" w:cs="Arial"/>
          <w:color w:val="auto"/>
          <w:sz w:val="22"/>
          <w:szCs w:val="22"/>
          <w:lang w:val="en-US" w:eastAsia="en-US"/>
        </w:rPr>
        <w:t>The ERA also coordinates one of the EU co-funded European projects, WaterWorks 2014.</w:t>
      </w:r>
    </w:p>
    <w:p w14:paraId="545A6945" w14:textId="77777777" w:rsidR="00E270F6" w:rsidRPr="008C427A"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OCEANS</w:t>
      </w:r>
      <w:r w:rsidR="00E270F6" w:rsidRPr="00E270F6">
        <w:rPr>
          <w:rFonts w:ascii="Arial" w:eastAsia="Calibri" w:hAnsi="Arial" w:cs="Arial"/>
          <w:b/>
          <w:bCs/>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Joint programming initiative related to ocean research. </w:t>
      </w:r>
      <w:r w:rsidR="00E270F6" w:rsidRPr="008C427A">
        <w:rPr>
          <w:rFonts w:ascii="Arial" w:eastAsia="Calibri" w:hAnsi="Arial" w:cs="Arial"/>
          <w:color w:val="auto"/>
          <w:sz w:val="22"/>
          <w:szCs w:val="22"/>
          <w:lang w:val="en-US" w:eastAsia="en-US"/>
        </w:rPr>
        <w:t>The AEI participates in the Governing Board and the Executive Board.</w:t>
      </w:r>
    </w:p>
    <w:p w14:paraId="49180764" w14:textId="6D26DAA3" w:rsidR="00E270F6"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CLIMA:</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Joint programming initiative related to climate observation. The </w:t>
      </w:r>
      <w:r w:rsidR="00E270F6">
        <w:rPr>
          <w:rFonts w:ascii="Arial" w:eastAsia="Calibri" w:hAnsi="Arial" w:cs="Arial"/>
          <w:color w:val="auto"/>
          <w:sz w:val="22"/>
          <w:szCs w:val="22"/>
          <w:lang w:val="en-US" w:eastAsia="en-US"/>
        </w:rPr>
        <w:t>AEI</w:t>
      </w:r>
      <w:r w:rsidR="00E270F6" w:rsidRPr="00E270F6">
        <w:rPr>
          <w:rFonts w:ascii="Arial" w:eastAsia="Calibri" w:hAnsi="Arial" w:cs="Arial"/>
          <w:color w:val="auto"/>
          <w:sz w:val="22"/>
          <w:szCs w:val="22"/>
          <w:lang w:val="en-US" w:eastAsia="en-US"/>
        </w:rPr>
        <w:t xml:space="preserve"> participates in the Governing Board and the Executive Board.</w:t>
      </w:r>
    </w:p>
    <w:p w14:paraId="45493EB7" w14:textId="5DFB49A2" w:rsidR="00E270F6"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CULTURAL HERITAGE</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Joint programming initiative related to European cultural heritage research. The </w:t>
      </w:r>
      <w:r w:rsidR="00E270F6">
        <w:rPr>
          <w:rFonts w:ascii="Arial" w:eastAsia="Calibri" w:hAnsi="Arial" w:cs="Arial"/>
          <w:color w:val="auto"/>
          <w:sz w:val="22"/>
          <w:szCs w:val="22"/>
          <w:lang w:val="en-US" w:eastAsia="en-US"/>
        </w:rPr>
        <w:t>AEI</w:t>
      </w:r>
      <w:r w:rsidR="00E270F6" w:rsidRPr="00E270F6">
        <w:rPr>
          <w:rFonts w:ascii="Arial" w:eastAsia="Calibri" w:hAnsi="Arial" w:cs="Arial"/>
          <w:color w:val="auto"/>
          <w:sz w:val="22"/>
          <w:szCs w:val="22"/>
          <w:lang w:val="en-US" w:eastAsia="en-US"/>
        </w:rPr>
        <w:t xml:space="preserve"> participates in the Governing Board and the Executive Board.</w:t>
      </w:r>
    </w:p>
    <w:p w14:paraId="4F02041C" w14:textId="5AF7B216" w:rsidR="004D23FA"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HDHL:</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Joint programming initiative related to diet and healthy living. The AEI participates in its governing bodies together with the ISCIII</w:t>
      </w:r>
      <w:r w:rsidR="00795983" w:rsidRPr="00E270F6">
        <w:rPr>
          <w:rFonts w:ascii="Arial" w:eastAsia="Calibri" w:hAnsi="Arial" w:cs="Arial"/>
          <w:color w:val="auto"/>
          <w:sz w:val="22"/>
          <w:szCs w:val="22"/>
          <w:lang w:val="en-US" w:eastAsia="en-US"/>
        </w:rPr>
        <w:t>.</w:t>
      </w:r>
    </w:p>
    <w:p w14:paraId="7F4834A0" w14:textId="77777777" w:rsidR="00E270F6" w:rsidRPr="008C427A"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MYBL:</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Joint programming initiative related to research on ageing. The AEI participates in the governing board together with the ISCIII.</w:t>
      </w:r>
    </w:p>
    <w:p w14:paraId="0300BEE7" w14:textId="77777777" w:rsidR="00E270F6" w:rsidRPr="00E270F6" w:rsidRDefault="004D23FA" w:rsidP="00E270F6">
      <w:pPr>
        <w:numPr>
          <w:ilvl w:val="0"/>
          <w:numId w:val="18"/>
        </w:numPr>
        <w:spacing w:before="240" w:after="120"/>
        <w:jc w:val="both"/>
        <w:rPr>
          <w:rFonts w:ascii="Arial" w:eastAsia="Calibri" w:hAnsi="Arial" w:cs="Arial"/>
          <w:color w:val="auto"/>
          <w:sz w:val="22"/>
          <w:szCs w:val="22"/>
          <w:lang w:val="en-US" w:eastAsia="en-US"/>
        </w:rPr>
      </w:pPr>
      <w:r w:rsidRPr="00E270F6">
        <w:rPr>
          <w:rFonts w:ascii="Arial" w:eastAsia="Calibri" w:hAnsi="Arial" w:cs="Arial"/>
          <w:b/>
          <w:bCs/>
          <w:color w:val="auto"/>
          <w:sz w:val="22"/>
          <w:szCs w:val="22"/>
          <w:lang w:val="en-US" w:eastAsia="en-US"/>
        </w:rPr>
        <w:t>JPI AMR</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Joint programming initiative related to research on antimicrobial resistance. The AEI participates in its governing bodies together with ISCIII.</w:t>
      </w:r>
    </w:p>
    <w:p w14:paraId="107FBE3B" w14:textId="77777777" w:rsidR="00E270F6" w:rsidRPr="00E270F6" w:rsidRDefault="004D23FA" w:rsidP="00E270F6">
      <w:pPr>
        <w:numPr>
          <w:ilvl w:val="0"/>
          <w:numId w:val="18"/>
        </w:numPr>
        <w:spacing w:before="240" w:after="120"/>
        <w:jc w:val="both"/>
        <w:rPr>
          <w:rFonts w:ascii="Arial" w:eastAsia="Calibri" w:hAnsi="Arial" w:cs="Arial"/>
          <w:bCs/>
          <w:color w:val="auto"/>
          <w:sz w:val="22"/>
          <w:szCs w:val="22"/>
          <w:lang w:eastAsia="en-US"/>
        </w:rPr>
      </w:pPr>
      <w:r w:rsidRPr="00E270F6">
        <w:rPr>
          <w:rFonts w:ascii="Arial" w:eastAsia="Calibri" w:hAnsi="Arial" w:cs="Arial"/>
          <w:b/>
          <w:bCs/>
          <w:color w:val="auto"/>
          <w:sz w:val="22"/>
          <w:szCs w:val="22"/>
          <w:lang w:val="en-US" w:eastAsia="en-US"/>
        </w:rPr>
        <w:t>JPND</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b/>
          <w:color w:val="auto"/>
          <w:sz w:val="22"/>
          <w:szCs w:val="22"/>
          <w:lang w:val="en-US" w:eastAsia="en-US"/>
        </w:rPr>
        <w:t xml:space="preserve">Joint programming initiative </w:t>
      </w:r>
      <w:r w:rsidR="00E270F6" w:rsidRPr="00E270F6">
        <w:rPr>
          <w:rFonts w:ascii="Arial" w:eastAsia="Calibri" w:hAnsi="Arial" w:cs="Arial"/>
          <w:bCs/>
          <w:color w:val="auto"/>
          <w:sz w:val="22"/>
          <w:szCs w:val="22"/>
          <w:lang w:val="en-US" w:eastAsia="en-US"/>
        </w:rPr>
        <w:t xml:space="preserve">related to research on Alzheimer's and other neurodegenerative diseases. The CDTI participates in its governing bodies together with the ISCIII. </w:t>
      </w:r>
      <w:r w:rsidR="00E270F6" w:rsidRPr="00E270F6">
        <w:rPr>
          <w:rFonts w:ascii="Arial" w:eastAsia="Calibri" w:hAnsi="Arial" w:cs="Arial"/>
          <w:bCs/>
          <w:color w:val="auto"/>
          <w:sz w:val="22"/>
          <w:szCs w:val="22"/>
          <w:lang w:eastAsia="en-US"/>
        </w:rPr>
        <w:t>The AEI maintains an active monitoring position.</w:t>
      </w:r>
    </w:p>
    <w:p w14:paraId="30A5E735" w14:textId="523B92FD" w:rsidR="005C2932" w:rsidRPr="00E270F6" w:rsidRDefault="004D23FA" w:rsidP="005E4116">
      <w:pPr>
        <w:numPr>
          <w:ilvl w:val="0"/>
          <w:numId w:val="18"/>
        </w:numPr>
        <w:spacing w:before="240" w:after="120" w:line="240" w:lineRule="auto"/>
        <w:jc w:val="both"/>
        <w:rPr>
          <w:rFonts w:ascii="Verdana" w:eastAsiaTheme="majorEastAsia" w:hAnsi="Verdana" w:cstheme="majorBidi"/>
          <w:b/>
          <w:color w:val="auto"/>
        </w:rPr>
      </w:pPr>
      <w:r w:rsidRPr="00E270F6">
        <w:rPr>
          <w:rFonts w:ascii="Arial" w:eastAsia="Calibri" w:hAnsi="Arial" w:cs="Arial"/>
          <w:b/>
          <w:bCs/>
          <w:color w:val="auto"/>
          <w:sz w:val="22"/>
          <w:szCs w:val="22"/>
          <w:lang w:val="en-US" w:eastAsia="en-US"/>
        </w:rPr>
        <w:lastRenderedPageBreak/>
        <w:t>JPI URBAN:</w:t>
      </w:r>
      <w:r w:rsidRPr="00E270F6">
        <w:rPr>
          <w:rFonts w:ascii="Arial" w:eastAsia="Calibri" w:hAnsi="Arial" w:cs="Arial"/>
          <w:color w:val="auto"/>
          <w:sz w:val="22"/>
          <w:szCs w:val="22"/>
          <w:lang w:val="en-US" w:eastAsia="en-US"/>
        </w:rPr>
        <w:t xml:space="preserve"> </w:t>
      </w:r>
      <w:r w:rsidR="00E270F6" w:rsidRPr="00E270F6">
        <w:rPr>
          <w:rFonts w:ascii="Arial" w:eastAsia="Calibri" w:hAnsi="Arial" w:cs="Arial"/>
          <w:color w:val="auto"/>
          <w:sz w:val="22"/>
          <w:szCs w:val="22"/>
          <w:lang w:val="en-US" w:eastAsia="en-US"/>
        </w:rPr>
        <w:t xml:space="preserve">Joint programming initiative related to research in global city management, including social and sustainability aspects. </w:t>
      </w:r>
      <w:r w:rsidR="00E270F6" w:rsidRPr="00E270F6">
        <w:rPr>
          <w:rFonts w:ascii="Arial" w:eastAsia="Calibri" w:hAnsi="Arial" w:cs="Arial"/>
          <w:color w:val="auto"/>
          <w:sz w:val="22"/>
          <w:szCs w:val="22"/>
          <w:lang w:eastAsia="en-US"/>
        </w:rPr>
        <w:t xml:space="preserve">The </w:t>
      </w:r>
      <w:r w:rsidR="00E270F6">
        <w:rPr>
          <w:rFonts w:ascii="Arial" w:eastAsia="Calibri" w:hAnsi="Arial" w:cs="Arial"/>
          <w:color w:val="auto"/>
          <w:sz w:val="22"/>
          <w:szCs w:val="22"/>
          <w:lang w:eastAsia="en-US"/>
        </w:rPr>
        <w:t>AEI</w:t>
      </w:r>
      <w:r w:rsidR="00E270F6" w:rsidRPr="00E270F6">
        <w:rPr>
          <w:rFonts w:ascii="Arial" w:eastAsia="Calibri" w:hAnsi="Arial" w:cs="Arial"/>
          <w:color w:val="auto"/>
          <w:sz w:val="22"/>
          <w:szCs w:val="22"/>
          <w:lang w:eastAsia="en-US"/>
        </w:rPr>
        <w:t xml:space="preserve"> participates as an observer.</w:t>
      </w:r>
    </w:p>
    <w:p w14:paraId="747CE82F" w14:textId="77777777" w:rsidR="00EC4897" w:rsidRPr="00E270F6" w:rsidRDefault="00EC4897" w:rsidP="00FD28C1">
      <w:pPr>
        <w:spacing w:after="120"/>
        <w:jc w:val="both"/>
        <w:rPr>
          <w:rFonts w:ascii="Verdana" w:eastAsiaTheme="majorEastAsia" w:hAnsi="Verdana" w:cstheme="majorBidi"/>
          <w:b/>
          <w:color w:val="auto"/>
        </w:rPr>
      </w:pPr>
    </w:p>
    <w:p w14:paraId="1F85CF85" w14:textId="5670475B" w:rsidR="008F28AC" w:rsidRPr="00E270F6" w:rsidRDefault="00E270F6" w:rsidP="00FD28C1">
      <w:pPr>
        <w:spacing w:after="0"/>
        <w:jc w:val="both"/>
        <w:rPr>
          <w:rFonts w:ascii="Verdana" w:eastAsiaTheme="majorEastAsia" w:hAnsi="Verdana" w:cstheme="majorBidi"/>
          <w:b/>
          <w:color w:val="4F81BD" w:themeColor="accent1"/>
          <w:lang w:val="en-US"/>
        </w:rPr>
      </w:pPr>
      <w:r w:rsidRPr="00E270F6">
        <w:rPr>
          <w:rFonts w:ascii="Verdana" w:eastAsiaTheme="majorEastAsia" w:hAnsi="Verdana" w:cstheme="majorBidi"/>
          <w:b/>
          <w:color w:val="4F81BD" w:themeColor="accent1"/>
          <w:lang w:val="en-US"/>
        </w:rPr>
        <w:t>National commissions and fórums</w:t>
      </w:r>
    </w:p>
    <w:p w14:paraId="45690C7D" w14:textId="77777777" w:rsidR="00E270F6" w:rsidRPr="00E270F6" w:rsidRDefault="00E270F6" w:rsidP="00FD28C1">
      <w:pPr>
        <w:spacing w:before="240" w:after="120" w:line="240" w:lineRule="auto"/>
        <w:jc w:val="both"/>
        <w:rPr>
          <w:rFonts w:ascii="Arial" w:eastAsia="Calibri" w:hAnsi="Arial" w:cs="Arial"/>
          <w:color w:val="auto"/>
          <w:sz w:val="22"/>
          <w:szCs w:val="22"/>
          <w:lang w:val="en-US" w:eastAsia="en-US"/>
        </w:rPr>
      </w:pPr>
      <w:r w:rsidRPr="00E270F6">
        <w:rPr>
          <w:rFonts w:ascii="Arial" w:hAnsi="Arial" w:cs="Arial"/>
          <w:color w:val="auto"/>
          <w:sz w:val="22"/>
          <w:szCs w:val="22"/>
          <w:u w:val="single"/>
          <w:lang w:val="en-US"/>
        </w:rPr>
        <w:t>Agency management staff</w:t>
      </w:r>
    </w:p>
    <w:p w14:paraId="3B9FCEEF" w14:textId="3AE5EC6D"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 xml:space="preserve">Alliance for Energy for Innovation (ALINNE). </w:t>
      </w:r>
    </w:p>
    <w:p w14:paraId="238C6670" w14:textId="5DFC7AAB"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 xml:space="preserve">Health Alliance for Innovation (ALINNSA). </w:t>
      </w:r>
    </w:p>
    <w:p w14:paraId="5C42AD74" w14:textId="4F876FBF"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CDTI. Board of Directors.</w:t>
      </w:r>
    </w:p>
    <w:p w14:paraId="05052205" w14:textId="262A2FE8"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PROFARMA Programme of the Ministry of Industry, Energy and Tourism. Vice-presidency of the Technical Committee.</w:t>
      </w:r>
    </w:p>
    <w:p w14:paraId="30F6DC5B" w14:textId="759A618E"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Genetically Modified Organisms. Interministerial Council.</w:t>
      </w:r>
    </w:p>
    <w:p w14:paraId="09704DED" w14:textId="13294E37"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eastAsia="en-US"/>
        </w:rPr>
        <w:t xml:space="preserve">Fundación Círculo para las Tecnologías de Defensa y Seguridad (Circle for Defence and Security Technologies Foundation). </w:t>
      </w:r>
      <w:r w:rsidRPr="00E270F6">
        <w:rPr>
          <w:rFonts w:ascii="Arial" w:eastAsia="Calibri" w:hAnsi="Arial" w:cs="Arial"/>
          <w:color w:val="auto"/>
          <w:sz w:val="22"/>
          <w:szCs w:val="22"/>
          <w:lang w:val="en-US" w:eastAsia="en-US"/>
        </w:rPr>
        <w:t xml:space="preserve">Executive Committee. </w:t>
      </w:r>
    </w:p>
    <w:p w14:paraId="346A3FC9" w14:textId="59463A4A"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Transfiere Forum. Organising Committee.</w:t>
      </w:r>
    </w:p>
    <w:p w14:paraId="6B1DCED2" w14:textId="652A924E"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Climate Change Policies, MAPAMA Coordination Committee.</w:t>
      </w:r>
    </w:p>
    <w:p w14:paraId="71942F18" w14:textId="7DC5BF7A"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National Water Council, MAPAMA.</w:t>
      </w:r>
    </w:p>
    <w:p w14:paraId="5CDF9FA2" w14:textId="1DE1C8AD"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National Climate Council, MAPAMA.</w:t>
      </w:r>
    </w:p>
    <w:p w14:paraId="09FBE3B2" w14:textId="1EF5AC86"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GBIF Node Monitoring Committee.</w:t>
      </w:r>
    </w:p>
    <w:p w14:paraId="1F5ACEFA" w14:textId="0E9AE25F"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COCSABO. Member</w:t>
      </w:r>
    </w:p>
    <w:p w14:paraId="79C2FFD8" w14:textId="605C99FA"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FLOTPOL. Executive Committee.</w:t>
      </w:r>
    </w:p>
    <w:p w14:paraId="48DDF60F" w14:textId="018EC2A3"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Spanish Committee of the MaB Programme, MAPAMA.</w:t>
      </w:r>
    </w:p>
    <w:p w14:paraId="06356935" w14:textId="2016A1DE"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Climate Change and Energy Transition Law, MAPAMA. Elaboration working group.</w:t>
      </w:r>
    </w:p>
    <w:p w14:paraId="4A11BBDE" w14:textId="2F0F10F8"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National Biosafety Commission, MAPAMA.</w:t>
      </w:r>
    </w:p>
    <w:p w14:paraId="25611488" w14:textId="1D3CDF9D"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ENRESA Board of Directors.</w:t>
      </w:r>
    </w:p>
    <w:p w14:paraId="185D79EE" w14:textId="4401C9AB" w:rsidR="00E270F6" w:rsidRPr="00E270F6" w:rsidRDefault="00E270F6" w:rsidP="00FD28C1">
      <w:pPr>
        <w:pStyle w:val="Prrafodelista"/>
        <w:numPr>
          <w:ilvl w:val="0"/>
          <w:numId w:val="35"/>
        </w:numPr>
        <w:spacing w:after="100" w:afterAutospacing="1"/>
        <w:jc w:val="both"/>
        <w:rPr>
          <w:rFonts w:ascii="Arial" w:eastAsia="Calibri" w:hAnsi="Arial" w:cs="Arial"/>
          <w:color w:val="auto"/>
          <w:sz w:val="22"/>
          <w:szCs w:val="22"/>
          <w:lang w:val="en-US" w:eastAsia="en-US"/>
        </w:rPr>
      </w:pPr>
      <w:r w:rsidRPr="00E270F6">
        <w:rPr>
          <w:rFonts w:ascii="Arial" w:eastAsia="Calibri" w:hAnsi="Arial" w:cs="Arial"/>
          <w:color w:val="auto"/>
          <w:sz w:val="22"/>
          <w:szCs w:val="22"/>
          <w:lang w:val="en-US" w:eastAsia="en-US"/>
        </w:rPr>
        <w:t>Spanish Polar Committee.</w:t>
      </w:r>
    </w:p>
    <w:p w14:paraId="5AEC59C4" w14:textId="08674F53" w:rsidR="00C032C3" w:rsidRPr="00E270F6" w:rsidRDefault="00E270F6" w:rsidP="00FD28C1">
      <w:pPr>
        <w:pStyle w:val="Prrafodelista"/>
        <w:numPr>
          <w:ilvl w:val="0"/>
          <w:numId w:val="35"/>
        </w:numPr>
        <w:spacing w:after="100" w:afterAutospacing="1"/>
        <w:jc w:val="both"/>
        <w:rPr>
          <w:rFonts w:ascii="Arial" w:eastAsia="Calibri" w:hAnsi="Arial" w:cs="Arial"/>
          <w:bCs/>
          <w:color w:val="auto"/>
          <w:sz w:val="22"/>
          <w:szCs w:val="22"/>
          <w:lang w:eastAsia="en-US"/>
        </w:rPr>
      </w:pPr>
      <w:r w:rsidRPr="00E270F6">
        <w:rPr>
          <w:rFonts w:ascii="Arial" w:eastAsia="Calibri" w:hAnsi="Arial" w:cs="Arial"/>
          <w:color w:val="auto"/>
          <w:sz w:val="22"/>
          <w:szCs w:val="22"/>
          <w:lang w:eastAsia="en-US"/>
        </w:rPr>
        <w:t>PLATO Steering Committee.</w:t>
      </w:r>
    </w:p>
    <w:p w14:paraId="706B12EB" w14:textId="77777777" w:rsidR="00E270F6" w:rsidRPr="00E270F6" w:rsidRDefault="00E270F6" w:rsidP="00FD28C1">
      <w:pPr>
        <w:spacing w:after="100" w:afterAutospacing="1"/>
        <w:jc w:val="both"/>
        <w:rPr>
          <w:rFonts w:ascii="Arial" w:eastAsia="Calibri" w:hAnsi="Arial" w:cs="Arial"/>
          <w:color w:val="auto"/>
          <w:sz w:val="22"/>
          <w:szCs w:val="22"/>
          <w:lang w:val="en-US" w:eastAsia="en-US"/>
        </w:rPr>
      </w:pPr>
      <w:r w:rsidRPr="00E270F6">
        <w:rPr>
          <w:rFonts w:ascii="Verdana" w:eastAsiaTheme="majorEastAsia" w:hAnsi="Verdana" w:cstheme="majorBidi"/>
          <w:b/>
          <w:color w:val="4F81BD" w:themeColor="accent1"/>
          <w:lang w:val="en-US"/>
        </w:rPr>
        <w:t>AEI representatives on the following Technology Platforms</w:t>
      </w:r>
    </w:p>
    <w:p w14:paraId="082D1BA5" w14:textId="77777777" w:rsidR="001E6188"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eastAsia="en-US"/>
        </w:rPr>
      </w:pPr>
      <w:r w:rsidRPr="001E6188">
        <w:rPr>
          <w:rFonts w:ascii="Arial" w:eastAsia="Calibri" w:hAnsi="Arial" w:cs="Arial"/>
          <w:color w:val="auto"/>
          <w:sz w:val="22"/>
          <w:szCs w:val="22"/>
          <w:lang w:eastAsia="en-US"/>
        </w:rPr>
        <w:t>Aerospace Platform.</w:t>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p>
    <w:p w14:paraId="458A3E11" w14:textId="5A00DEFB" w:rsidR="001E6188"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eastAsia="en-US"/>
        </w:rPr>
      </w:pPr>
      <w:r w:rsidRPr="001E6188">
        <w:rPr>
          <w:rFonts w:ascii="Arial" w:eastAsia="Calibri" w:hAnsi="Arial" w:cs="Arial"/>
          <w:color w:val="auto"/>
          <w:sz w:val="22"/>
          <w:szCs w:val="22"/>
          <w:lang w:eastAsia="en-US"/>
        </w:rPr>
        <w:t>Spanish Road Technology Platform.</w:t>
      </w:r>
    </w:p>
    <w:p w14:paraId="7D6728DE"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Integral Logistics, Intermodality and Mobility Technology Platform - LOGISTOP.</w:t>
      </w:r>
      <w:r w:rsidRPr="001E6188">
        <w:rPr>
          <w:rFonts w:ascii="Arial" w:eastAsia="Calibri" w:hAnsi="Arial" w:cs="Arial"/>
          <w:color w:val="auto"/>
          <w:sz w:val="22"/>
          <w:szCs w:val="22"/>
          <w:lang w:val="en-US" w:eastAsia="en-US"/>
        </w:rPr>
        <w:tab/>
      </w:r>
    </w:p>
    <w:p w14:paraId="4924855B"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Railway Technology Platform - PTFE.</w:t>
      </w:r>
    </w:p>
    <w:p w14:paraId="4731ACCD"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Automotive and Mobility Technology Platform (Move to Future) - M2F.</w:t>
      </w:r>
    </w:p>
    <w:p w14:paraId="327DE8F1"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Water Technology Platform - PTEA.</w:t>
      </w:r>
      <w:r w:rsidRPr="001E6188">
        <w:rPr>
          <w:rFonts w:ascii="Arial" w:eastAsia="Calibri" w:hAnsi="Arial" w:cs="Arial"/>
          <w:color w:val="auto"/>
          <w:sz w:val="22"/>
          <w:szCs w:val="22"/>
          <w:lang w:val="en-US" w:eastAsia="en-US"/>
        </w:rPr>
        <w:tab/>
      </w:r>
    </w:p>
    <w:p w14:paraId="7260DD02"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Food For Life-SPAIN Technology Platform.</w:t>
      </w:r>
    </w:p>
    <w:p w14:paraId="23F5EC1E"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Technological Platform for Fisheries and Aquaculture - PTEPA.</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191B86C7"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Forestry Technology Platform - PTFE.</w:t>
      </w:r>
    </w:p>
    <w:p w14:paraId="1BC4B19D"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Technological Platform for Plant Biotechnology - BIOVEGE.</w:t>
      </w:r>
    </w:p>
    <w:p w14:paraId="09F2E75F"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Technology Platform for the Protection of the Coast and the Marine Environment - PROTECM.</w:t>
      </w:r>
    </w:p>
    <w:p w14:paraId="74565FAF"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lastRenderedPageBreak/>
        <w:t xml:space="preserve">Technology and Innovation Platform for Sustainable Chemistry - SusChem-Spain. </w:t>
      </w:r>
      <w:r w:rsidRPr="001E6188">
        <w:rPr>
          <w:rFonts w:ascii="Arial" w:eastAsia="Calibri" w:hAnsi="Arial" w:cs="Arial"/>
          <w:color w:val="auto"/>
          <w:sz w:val="22"/>
          <w:szCs w:val="22"/>
          <w:lang w:val="en-US" w:eastAsia="en-US"/>
        </w:rPr>
        <w:tab/>
      </w:r>
    </w:p>
    <w:p w14:paraId="791ADE58"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Robotics Technology Platform - HISPAROB.</w:t>
      </w:r>
    </w:p>
    <w:p w14:paraId="0AD5387B" w14:textId="77777777" w:rsidR="001E6188"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eastAsia="en-US"/>
        </w:rPr>
        <w:t>National Technology Platform Fotónica21.</w:t>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r w:rsidRPr="001E6188">
        <w:rPr>
          <w:rFonts w:ascii="Arial" w:eastAsia="Calibri" w:hAnsi="Arial" w:cs="Arial"/>
          <w:color w:val="auto"/>
          <w:sz w:val="22"/>
          <w:szCs w:val="22"/>
          <w:lang w:eastAsia="en-US"/>
        </w:rPr>
        <w:tab/>
      </w:r>
    </w:p>
    <w:p w14:paraId="005BA881" w14:textId="77777777" w:rsidR="001E6188"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eastAsia="en-US"/>
        </w:rPr>
        <w:t>Spanish Construction Technology Platform.</w:t>
      </w:r>
    </w:p>
    <w:p w14:paraId="361AC428"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 xml:space="preserve">Spanish Technology Platform for the Science Industry - INDUCIENCIA. </w:t>
      </w:r>
      <w:r w:rsidRPr="001E6188">
        <w:rPr>
          <w:rFonts w:ascii="Arial" w:eastAsia="Calibri" w:hAnsi="Arial" w:cs="Arial"/>
          <w:color w:val="auto"/>
          <w:sz w:val="22"/>
          <w:szCs w:val="22"/>
          <w:lang w:val="en-US" w:eastAsia="en-US"/>
        </w:rPr>
        <w:tab/>
      </w:r>
    </w:p>
    <w:p w14:paraId="1E5C0C6B"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Advanced Manufacturing Platform - MANUKET.</w:t>
      </w:r>
    </w:p>
    <w:p w14:paraId="1C63F726"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Advanced Printing - 3NEO.</w:t>
      </w:r>
    </w:p>
    <w:p w14:paraId="1946418F"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 xml:space="preserve">Spanish Technology Platform for Packaging - PACKNET.   </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1729CF76"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Technology Platform for Traditional Manufacturing Sectors - PLATECMA.</w:t>
      </w:r>
    </w:p>
    <w:p w14:paraId="3111EBAB"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Technology and Innovation Platform for Tourism - THINKTUR.</w:t>
      </w:r>
    </w:p>
    <w:p w14:paraId="5AE957E6"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Steel Technology Platform - PLATEA.</w:t>
      </w:r>
    </w:p>
    <w:p w14:paraId="66F705C3"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Hydrogen and Fuel Cells Technology Platform - PTE HPC.</w:t>
      </w:r>
    </w:p>
    <w:p w14:paraId="13C09152"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Wind Energy Technology Platform - REOLTEC.</w:t>
      </w:r>
    </w:p>
    <w:p w14:paraId="0D654D81"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CO2 Technology Platform.</w:t>
      </w:r>
    </w:p>
    <w:p w14:paraId="6E35521C"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Electricity Networks - FUTURED.</w:t>
      </w:r>
    </w:p>
    <w:p w14:paraId="7464F265"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Biomass Technology and Innovation Platform for the Bioeconomy - BIOPLAT.</w:t>
      </w:r>
    </w:p>
    <w:p w14:paraId="5CC28AD5"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Energy Efficiency - PTE-ee.</w:t>
      </w:r>
    </w:p>
    <w:p w14:paraId="76C8F22F"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Geothermal Technology and Innovation Platform - GEOPLAT.</w:t>
      </w:r>
    </w:p>
    <w:p w14:paraId="5D753F4C"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Concentrated Solar Power - SOLAR CONCENTRA.</w:t>
      </w:r>
    </w:p>
    <w:p w14:paraId="32BCE200"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Photovoltaic Technology Platform - FOTOPLAT.</w:t>
      </w:r>
    </w:p>
    <w:p w14:paraId="74EF5475"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Nuclear Fission Energy R&amp;D Technology Platform - CEIDEN.</w:t>
      </w:r>
    </w:p>
    <w:p w14:paraId="306C45AB"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Low Temperature Solar Thermal Energy - SOLPLAT.</w:t>
      </w:r>
    </w:p>
    <w:p w14:paraId="37E27A94"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BATTERYPLAT Technology Platform.</w:t>
      </w:r>
    </w:p>
    <w:p w14:paraId="33C67365"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Advanced Materials and Nanomaterials-MATERPLAT.</w:t>
      </w:r>
    </w:p>
    <w:p w14:paraId="4777ACA1"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Radiation Protection Technology Platform - PEPRI.</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3074ADE4"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Platform for Innovation in Health Technologies.</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67C8E91A"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 xml:space="preserve">Innovative Medicines Platform. </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254971C7"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Nanomedicine Platform - NANOMED.</w:t>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r w:rsidRPr="001E6188">
        <w:rPr>
          <w:rFonts w:ascii="Arial" w:eastAsia="Calibri" w:hAnsi="Arial" w:cs="Arial"/>
          <w:color w:val="auto"/>
          <w:sz w:val="22"/>
          <w:szCs w:val="22"/>
          <w:lang w:val="en-US" w:eastAsia="en-US"/>
        </w:rPr>
        <w:tab/>
      </w:r>
    </w:p>
    <w:p w14:paraId="08C41AAC"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Technological Platform for Innovation in Medical and Health Technologies - ITEMAS.</w:t>
      </w:r>
    </w:p>
    <w:p w14:paraId="08453CF5" w14:textId="653DA3DC" w:rsidR="001E6188"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eastAsia="en-US"/>
        </w:rPr>
      </w:pPr>
      <w:r w:rsidRPr="001E6188">
        <w:rPr>
          <w:rFonts w:ascii="Arial" w:eastAsia="Calibri" w:hAnsi="Arial" w:cs="Arial"/>
          <w:color w:val="auto"/>
          <w:sz w:val="22"/>
          <w:szCs w:val="22"/>
          <w:lang w:eastAsia="en-US"/>
        </w:rPr>
        <w:t>Technology Platform for Biotechnology Markets - Plataforma Tecnológica de Mercados Biotecnológicos.</w:t>
      </w:r>
    </w:p>
    <w:p w14:paraId="462DF4E1"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the adoption and dissemination of Electronic, Information and Communication Technologies.</w:t>
      </w:r>
      <w:r w:rsidRPr="001E6188">
        <w:rPr>
          <w:rFonts w:ascii="Arial" w:eastAsia="Calibri" w:hAnsi="Arial" w:cs="Arial"/>
          <w:color w:val="auto"/>
          <w:sz w:val="22"/>
          <w:szCs w:val="22"/>
          <w:lang w:val="en-US" w:eastAsia="en-US"/>
        </w:rPr>
        <w:tab/>
        <w:t xml:space="preserve">   Electronic, Information and Communication Technologies - PLANETIC.</w:t>
      </w:r>
    </w:p>
    <w:p w14:paraId="00B86F43"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 xml:space="preserve">SmartLivingPlat Technology Platform. </w:t>
      </w:r>
      <w:r w:rsidRPr="001E6188">
        <w:rPr>
          <w:rFonts w:ascii="Arial" w:eastAsia="Calibri" w:hAnsi="Arial" w:cs="Arial"/>
          <w:color w:val="auto"/>
          <w:sz w:val="22"/>
          <w:szCs w:val="22"/>
          <w:lang w:val="en-US" w:eastAsia="en-US"/>
        </w:rPr>
        <w:tab/>
      </w:r>
    </w:p>
    <w:p w14:paraId="773FBF9D" w14:textId="77777777" w:rsid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Wine Technology Platform.</w:t>
      </w:r>
    </w:p>
    <w:p w14:paraId="33277FFC" w14:textId="63B6CF68" w:rsidR="00F46212" w:rsidRPr="001E6188" w:rsidRDefault="001E6188" w:rsidP="00FD28C1">
      <w:pPr>
        <w:pStyle w:val="Prrafodelista"/>
        <w:numPr>
          <w:ilvl w:val="0"/>
          <w:numId w:val="40"/>
        </w:numPr>
        <w:spacing w:after="100" w:afterAutospacing="1"/>
        <w:jc w:val="both"/>
        <w:rPr>
          <w:rFonts w:ascii="Arial" w:eastAsia="Calibri" w:hAnsi="Arial" w:cs="Arial"/>
          <w:color w:val="auto"/>
          <w:sz w:val="22"/>
          <w:szCs w:val="22"/>
          <w:lang w:val="en-US" w:eastAsia="en-US"/>
        </w:rPr>
      </w:pPr>
      <w:r w:rsidRPr="001E6188">
        <w:rPr>
          <w:rFonts w:ascii="Arial" w:eastAsia="Calibri" w:hAnsi="Arial" w:cs="Arial"/>
          <w:color w:val="auto"/>
          <w:sz w:val="22"/>
          <w:szCs w:val="22"/>
          <w:lang w:val="en-US" w:eastAsia="en-US"/>
        </w:rPr>
        <w:t>Spanish Technology Platform for Animal Health.</w:t>
      </w:r>
      <w:r w:rsidR="00F46212" w:rsidRPr="001E6188">
        <w:rPr>
          <w:rFonts w:ascii="Verdana" w:eastAsiaTheme="majorEastAsia" w:hAnsi="Verdana" w:cstheme="majorBidi"/>
          <w:b/>
          <w:i/>
          <w:color w:val="FF0000"/>
          <w:sz w:val="28"/>
          <w:szCs w:val="28"/>
          <w:lang w:val="en-US"/>
        </w:rPr>
        <w:br w:type="page"/>
      </w:r>
    </w:p>
    <w:p w14:paraId="4CC56CEB" w14:textId="77777777" w:rsidR="001E6188" w:rsidRPr="001E6188" w:rsidRDefault="001E6188">
      <w:pPr>
        <w:spacing w:after="120"/>
        <w:rPr>
          <w:rFonts w:ascii="Verdana" w:eastAsiaTheme="majorEastAsia" w:hAnsi="Verdana" w:cstheme="majorBidi"/>
          <w:b/>
          <w:color w:val="4F81BD" w:themeColor="accent1"/>
          <w:sz w:val="28"/>
          <w:szCs w:val="28"/>
          <w:lang w:val="en-US"/>
        </w:rPr>
      </w:pPr>
      <w:bookmarkStart w:id="36" w:name="_Hlk137387460"/>
      <w:r w:rsidRPr="001E6188">
        <w:rPr>
          <w:rFonts w:ascii="Verdana" w:eastAsiaTheme="majorEastAsia" w:hAnsi="Verdana" w:cstheme="majorBidi"/>
          <w:b/>
          <w:color w:val="4F81BD" w:themeColor="accent1"/>
          <w:sz w:val="28"/>
          <w:szCs w:val="28"/>
          <w:lang w:val="en-US"/>
        </w:rPr>
        <w:lastRenderedPageBreak/>
        <w:t>ANNEX III. Participation in National and International events</w:t>
      </w:r>
    </w:p>
    <w:p w14:paraId="2DBE11B6" w14:textId="77777777" w:rsidR="001E6188" w:rsidRPr="001E6188" w:rsidRDefault="001E6188" w:rsidP="00E604FD">
      <w:pPr>
        <w:spacing w:after="120"/>
        <w:rPr>
          <w:rFonts w:ascii="Verdana" w:eastAsiaTheme="majorEastAsia" w:hAnsi="Verdana" w:cstheme="majorBidi"/>
          <w:b/>
          <w:color w:val="auto"/>
          <w:lang w:val="en-US"/>
        </w:rPr>
      </w:pPr>
      <w:r w:rsidRPr="001E6188">
        <w:rPr>
          <w:rFonts w:ascii="Verdana" w:eastAsiaTheme="majorEastAsia" w:hAnsi="Verdana" w:cstheme="majorBidi"/>
          <w:b/>
          <w:color w:val="auto"/>
          <w:lang w:val="en-US"/>
        </w:rPr>
        <w:t>National events</w:t>
      </w:r>
    </w:p>
    <w:p w14:paraId="74E2ECFC" w14:textId="521316EB" w:rsidR="00C03CD8" w:rsidRPr="001E6188" w:rsidRDefault="001E6188" w:rsidP="00E604FD">
      <w:pPr>
        <w:spacing w:after="120"/>
        <w:rPr>
          <w:rFonts w:ascii="Arial" w:eastAsia="Times New Roman" w:hAnsi="Arial" w:cs="Arial"/>
          <w:color w:val="auto"/>
          <w:sz w:val="22"/>
          <w:szCs w:val="22"/>
          <w:lang w:val="en-US"/>
        </w:rPr>
      </w:pPr>
      <w:r w:rsidRPr="001E6188">
        <w:rPr>
          <w:rFonts w:ascii="Arial" w:eastAsia="Times New Roman" w:hAnsi="Arial" w:cs="Arial"/>
          <w:color w:val="auto"/>
          <w:sz w:val="22"/>
          <w:szCs w:val="22"/>
          <w:u w:val="single"/>
          <w:lang w:val="en-US"/>
        </w:rPr>
        <w:t xml:space="preserve">Address </w:t>
      </w:r>
      <w:r w:rsidR="00004B11" w:rsidRPr="001E6188">
        <w:rPr>
          <w:rFonts w:ascii="Arial" w:eastAsia="Times New Roman" w:hAnsi="Arial" w:cs="Arial"/>
          <w:color w:val="auto"/>
          <w:sz w:val="22"/>
          <w:szCs w:val="22"/>
          <w:lang w:val="en-US"/>
        </w:rPr>
        <w:t>(on line)</w:t>
      </w:r>
    </w:p>
    <w:bookmarkEnd w:id="36"/>
    <w:p w14:paraId="40AA854B" w14:textId="77777777" w:rsidR="00DF5E0B" w:rsidRPr="001E6188" w:rsidRDefault="00DF5E0B" w:rsidP="00FD28C1">
      <w:pPr>
        <w:spacing w:after="0"/>
        <w:jc w:val="both"/>
        <w:rPr>
          <w:rFonts w:ascii="Arial" w:eastAsia="Times New Roman" w:hAnsi="Arial" w:cs="Arial"/>
          <w:color w:val="auto"/>
          <w:sz w:val="22"/>
          <w:szCs w:val="22"/>
          <w:lang w:val="en-US"/>
        </w:rPr>
      </w:pPr>
    </w:p>
    <w:p w14:paraId="143D78F6"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w:t>
      </w:r>
      <w:r w:rsidRPr="00FD28C1">
        <w:rPr>
          <w:rFonts w:ascii="Arial" w:hAnsi="Arial" w:cs="Arial"/>
          <w:color w:val="auto"/>
          <w:sz w:val="22"/>
          <w:szCs w:val="22"/>
          <w:lang w:val="en-US"/>
        </w:rPr>
        <w:tab/>
        <w:t>OECD- AEI interview (04/02/2021).</w:t>
      </w:r>
    </w:p>
    <w:p w14:paraId="15562F71"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2. Nuclear Safety Council- AEI meeting (12/02/2021).</w:t>
      </w:r>
    </w:p>
    <w:p w14:paraId="2666ACC3"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3.</w:t>
      </w:r>
      <w:r w:rsidRPr="00FD28C1">
        <w:rPr>
          <w:rFonts w:ascii="Arial" w:hAnsi="Arial" w:cs="Arial"/>
          <w:color w:val="auto"/>
          <w:sz w:val="22"/>
          <w:szCs w:val="22"/>
          <w:lang w:val="en-US"/>
        </w:rPr>
        <w:tab/>
        <w:t>Appearance of the Director of the State Research Agency to report on the new research programmes within the framework of the Spanish Science, Technology and Innovation Strategy (2021-2027). Congress of Deputies (12/05/2021).</w:t>
      </w:r>
    </w:p>
    <w:p w14:paraId="4BFE7CD8"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4.</w:t>
      </w:r>
      <w:r w:rsidRPr="00FD28C1">
        <w:rPr>
          <w:rFonts w:ascii="Arial" w:hAnsi="Arial" w:cs="Arial"/>
          <w:color w:val="auto"/>
          <w:sz w:val="22"/>
          <w:szCs w:val="22"/>
          <w:lang w:val="en-US"/>
        </w:rPr>
        <w:tab/>
        <w:t>Visit to the Mercadona Logistics Centre (26/05/2021).</w:t>
      </w:r>
    </w:p>
    <w:p w14:paraId="7D0859A9"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5.</w:t>
      </w:r>
      <w:r w:rsidRPr="00FD28C1">
        <w:rPr>
          <w:rFonts w:ascii="Arial" w:hAnsi="Arial" w:cs="Arial"/>
          <w:color w:val="auto"/>
          <w:sz w:val="22"/>
          <w:szCs w:val="22"/>
          <w:lang w:val="en-US"/>
        </w:rPr>
        <w:tab/>
        <w:t>Meeting of the MANU-KET Advanced Manufacturing Technology Platform (02/06/2021).</w:t>
      </w:r>
    </w:p>
    <w:p w14:paraId="44649783"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6.</w:t>
      </w:r>
      <w:r w:rsidRPr="00FD28C1">
        <w:rPr>
          <w:rFonts w:ascii="Arial" w:hAnsi="Arial" w:cs="Arial"/>
          <w:color w:val="auto"/>
          <w:sz w:val="22"/>
          <w:szCs w:val="22"/>
          <w:lang w:val="en-US"/>
        </w:rPr>
        <w:tab/>
        <w:t>Talent drain interview (DEA Consulting) (08/06/2021).</w:t>
      </w:r>
    </w:p>
    <w:p w14:paraId="621564D0"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7.</w:t>
      </w:r>
      <w:r w:rsidRPr="00FD28C1">
        <w:rPr>
          <w:rFonts w:ascii="Arial" w:hAnsi="Arial" w:cs="Arial"/>
          <w:color w:val="auto"/>
          <w:sz w:val="22"/>
          <w:szCs w:val="22"/>
          <w:lang w:val="en-US"/>
        </w:rPr>
        <w:tab/>
        <w:t>Costs of Transformative Agreements (CRUE) (02/09/2021).</w:t>
      </w:r>
    </w:p>
    <w:p w14:paraId="69C972CD"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8.</w:t>
      </w:r>
      <w:r w:rsidRPr="00FD28C1">
        <w:rPr>
          <w:rFonts w:ascii="Arial" w:hAnsi="Arial" w:cs="Arial"/>
          <w:color w:val="auto"/>
          <w:sz w:val="22"/>
          <w:szCs w:val="22"/>
          <w:lang w:val="en-US"/>
        </w:rPr>
        <w:tab/>
        <w:t xml:space="preserve">Presentation at the Cajal International Neurosciences Centre. </w:t>
      </w:r>
    </w:p>
    <w:p w14:paraId="70460A3F"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9.</w:t>
      </w:r>
      <w:r w:rsidRPr="00FD28C1">
        <w:rPr>
          <w:rFonts w:ascii="Arial" w:hAnsi="Arial" w:cs="Arial"/>
          <w:color w:val="auto"/>
          <w:sz w:val="22"/>
          <w:szCs w:val="22"/>
          <w:lang w:val="en-US"/>
        </w:rPr>
        <w:tab/>
        <w:t>AEI Technical Platforms Advisory Committee (20/09/2021).</w:t>
      </w:r>
    </w:p>
    <w:p w14:paraId="4A0402AE"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10.</w:t>
      </w:r>
      <w:r w:rsidRPr="00FD28C1">
        <w:rPr>
          <w:rFonts w:ascii="Arial" w:hAnsi="Arial" w:cs="Arial"/>
          <w:color w:val="auto"/>
          <w:sz w:val="22"/>
          <w:szCs w:val="22"/>
          <w:lang w:val="en-US"/>
        </w:rPr>
        <w:tab/>
        <w:t>AMETIC Innovation Commission (28/09/2021).</w:t>
      </w:r>
    </w:p>
    <w:p w14:paraId="16E7A75A"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11.</w:t>
      </w:r>
      <w:r w:rsidRPr="00FD28C1">
        <w:rPr>
          <w:rFonts w:ascii="Arial" w:hAnsi="Arial" w:cs="Arial"/>
          <w:color w:val="auto"/>
          <w:sz w:val="22"/>
          <w:szCs w:val="22"/>
          <w:lang w:val="en-US"/>
        </w:rPr>
        <w:tab/>
        <w:t>Wine Technology Platform (29/09/2021).</w:t>
      </w:r>
    </w:p>
    <w:p w14:paraId="500BEEE0"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12.</w:t>
      </w:r>
      <w:r w:rsidRPr="00FD28C1">
        <w:rPr>
          <w:rFonts w:ascii="Arial" w:hAnsi="Arial" w:cs="Arial"/>
          <w:color w:val="auto"/>
          <w:sz w:val="22"/>
          <w:szCs w:val="22"/>
          <w:lang w:val="en-US"/>
        </w:rPr>
        <w:tab/>
        <w:t>Round Table "Future Challenges of R&amp;D&amp;I in Universities (30/09/2021).</w:t>
      </w:r>
    </w:p>
    <w:p w14:paraId="74D7F6A4"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13.</w:t>
      </w:r>
      <w:r w:rsidRPr="00FD28C1">
        <w:rPr>
          <w:rFonts w:ascii="Arial" w:hAnsi="Arial" w:cs="Arial"/>
          <w:color w:val="auto"/>
          <w:sz w:val="22"/>
          <w:szCs w:val="22"/>
          <w:lang w:val="en-US"/>
        </w:rPr>
        <w:tab/>
        <w:t>Technology and Innovation Platform for Sustainable Chemistry, SusChem-Spain (06/10/2021).</w:t>
      </w:r>
    </w:p>
    <w:p w14:paraId="1C1DE7AB"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14.</w:t>
      </w:r>
      <w:r w:rsidRPr="00FD28C1">
        <w:rPr>
          <w:rFonts w:ascii="Arial" w:hAnsi="Arial" w:cs="Arial"/>
          <w:color w:val="auto"/>
          <w:sz w:val="22"/>
          <w:szCs w:val="22"/>
          <w:lang w:val="en-US"/>
        </w:rPr>
        <w:tab/>
        <w:t>BIOTECH ATTRACTION Conference - Presentation (06/10/2021).</w:t>
      </w:r>
    </w:p>
    <w:p w14:paraId="424D48CA"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15.</w:t>
      </w:r>
      <w:r w:rsidRPr="00FD28C1">
        <w:rPr>
          <w:rFonts w:ascii="Arial" w:hAnsi="Arial" w:cs="Arial"/>
          <w:color w:val="auto"/>
          <w:sz w:val="22"/>
          <w:szCs w:val="22"/>
          <w:lang w:val="en-US"/>
        </w:rPr>
        <w:tab/>
        <w:t>Intervention at the MANU-KET Advanced Manufacturing Technology Platform - invitation to the Annual Assembly (19/10/2021).</w:t>
      </w:r>
    </w:p>
    <w:p w14:paraId="29EE33AB"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16.</w:t>
      </w:r>
      <w:r w:rsidRPr="00FD28C1">
        <w:rPr>
          <w:rFonts w:ascii="Arial" w:hAnsi="Arial" w:cs="Arial"/>
          <w:color w:val="auto"/>
          <w:sz w:val="22"/>
          <w:szCs w:val="22"/>
          <w:lang w:val="en-US"/>
        </w:rPr>
        <w:tab/>
        <w:t>Meeting with platforms - Public-Private Collaboration (20/10/2021).</w:t>
      </w:r>
    </w:p>
    <w:p w14:paraId="3240E922"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17.</w:t>
      </w:r>
      <w:r w:rsidRPr="00FD28C1">
        <w:rPr>
          <w:rFonts w:ascii="Arial" w:hAnsi="Arial" w:cs="Arial"/>
          <w:color w:val="auto"/>
          <w:sz w:val="22"/>
          <w:szCs w:val="22"/>
          <w:lang w:val="en-US"/>
        </w:rPr>
        <w:tab/>
        <w:t>Institutional Visit to Madrid of Dr. Manel Esteller and IJC Management Team (20/10/2021).</w:t>
      </w:r>
    </w:p>
    <w:p w14:paraId="7F3C9829"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18.</w:t>
      </w:r>
      <w:r w:rsidRPr="00FD28C1">
        <w:rPr>
          <w:rFonts w:ascii="Arial" w:hAnsi="Arial" w:cs="Arial"/>
          <w:color w:val="auto"/>
          <w:sz w:val="22"/>
          <w:szCs w:val="22"/>
          <w:lang w:val="en-US"/>
        </w:rPr>
        <w:tab/>
        <w:t>Fecyt Board of Trustees.</w:t>
      </w:r>
    </w:p>
    <w:p w14:paraId="52A662CA"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19.</w:t>
      </w:r>
      <w:r w:rsidRPr="00FD28C1">
        <w:rPr>
          <w:rFonts w:ascii="Arial" w:hAnsi="Arial" w:cs="Arial"/>
          <w:color w:val="auto"/>
          <w:sz w:val="22"/>
          <w:szCs w:val="22"/>
          <w:lang w:val="en-US"/>
        </w:rPr>
        <w:tab/>
        <w:t>Interview with Javier Ramia from Fiiapp on the meeting with the Tunisian delegation (25/10/2021).</w:t>
      </w:r>
    </w:p>
    <w:p w14:paraId="5428D000"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20. Inauguration of FEINDEF 21 (03/11/2021).</w:t>
      </w:r>
    </w:p>
    <w:p w14:paraId="3CC06A10" w14:textId="77777777" w:rsidR="00FD28C1" w:rsidRPr="00FD28C1" w:rsidRDefault="00FD28C1" w:rsidP="00FD28C1">
      <w:pPr>
        <w:spacing w:after="120"/>
        <w:jc w:val="both"/>
        <w:rPr>
          <w:rFonts w:ascii="Arial" w:hAnsi="Arial" w:cs="Arial"/>
          <w:color w:val="auto"/>
          <w:sz w:val="22"/>
          <w:szCs w:val="22"/>
          <w:lang w:val="en-US"/>
        </w:rPr>
      </w:pPr>
      <w:r w:rsidRPr="00FD28C1">
        <w:rPr>
          <w:rFonts w:ascii="Arial" w:hAnsi="Arial" w:cs="Arial"/>
          <w:color w:val="auto"/>
          <w:sz w:val="22"/>
          <w:szCs w:val="22"/>
          <w:lang w:val="en-US"/>
        </w:rPr>
        <w:t>21. Meeting with Alastria Technology Platform (04/11/2021).</w:t>
      </w:r>
    </w:p>
    <w:p w14:paraId="358A5333" w14:textId="3CB1CE64" w:rsidR="00C03CD8" w:rsidRPr="00FD28C1" w:rsidRDefault="00FD28C1" w:rsidP="00FD28C1">
      <w:pPr>
        <w:spacing w:after="120"/>
        <w:jc w:val="both"/>
        <w:rPr>
          <w:rFonts w:ascii="Verdana" w:eastAsiaTheme="majorEastAsia" w:hAnsi="Verdana" w:cs="Arial"/>
          <w:b/>
          <w:color w:val="auto"/>
          <w:lang w:val="en-US"/>
        </w:rPr>
      </w:pPr>
      <w:r w:rsidRPr="00FD28C1">
        <w:rPr>
          <w:rFonts w:ascii="Arial" w:hAnsi="Arial" w:cs="Arial"/>
          <w:color w:val="auto"/>
          <w:sz w:val="22"/>
          <w:szCs w:val="22"/>
          <w:lang w:val="en-US"/>
        </w:rPr>
        <w:t>22.</w:t>
      </w:r>
      <w:r w:rsidRPr="00FD28C1">
        <w:rPr>
          <w:rFonts w:ascii="Arial" w:hAnsi="Arial" w:cs="Arial"/>
          <w:color w:val="auto"/>
          <w:sz w:val="22"/>
          <w:szCs w:val="22"/>
          <w:lang w:val="en-US"/>
        </w:rPr>
        <w:tab/>
        <w:t>Appearance before the Science, Technology and Innovation Advisory Council (05/11/2021).</w:t>
      </w:r>
    </w:p>
    <w:p w14:paraId="16A6A49F" w14:textId="77777777" w:rsidR="00004B11" w:rsidRPr="00FD28C1" w:rsidRDefault="00004B11" w:rsidP="00E604FD">
      <w:pPr>
        <w:spacing w:after="120"/>
        <w:rPr>
          <w:rFonts w:ascii="Verdana" w:eastAsiaTheme="majorEastAsia" w:hAnsi="Verdana" w:cs="Arial"/>
          <w:b/>
          <w:color w:val="auto"/>
          <w:lang w:val="en-US"/>
        </w:rPr>
      </w:pPr>
    </w:p>
    <w:p w14:paraId="2DBCA886" w14:textId="77777777" w:rsidR="00FD28C1" w:rsidRDefault="00FD28C1" w:rsidP="00EC5B52">
      <w:pPr>
        <w:spacing w:after="120"/>
        <w:jc w:val="both"/>
        <w:rPr>
          <w:rFonts w:ascii="Verdana" w:eastAsiaTheme="majorEastAsia" w:hAnsi="Verdana" w:cs="Arial"/>
          <w:b/>
          <w:color w:val="auto"/>
        </w:rPr>
      </w:pPr>
      <w:bookmarkStart w:id="37" w:name="_Hlk137387470"/>
      <w:r w:rsidRPr="00FD28C1">
        <w:rPr>
          <w:rFonts w:ascii="Verdana" w:eastAsiaTheme="majorEastAsia" w:hAnsi="Verdana" w:cs="Arial"/>
          <w:b/>
          <w:color w:val="auto"/>
        </w:rPr>
        <w:lastRenderedPageBreak/>
        <w:t>International Events</w:t>
      </w:r>
    </w:p>
    <w:bookmarkEnd w:id="37"/>
    <w:p w14:paraId="48A2F289" w14:textId="77777777" w:rsidR="00FD28C1" w:rsidRPr="00FD28C1" w:rsidRDefault="00FD28C1" w:rsidP="00FD28C1">
      <w:pPr>
        <w:jc w:val="both"/>
        <w:rPr>
          <w:rFonts w:ascii="Arial" w:eastAsiaTheme="majorEastAsia" w:hAnsi="Arial" w:cs="Arial"/>
          <w:color w:val="auto"/>
          <w:sz w:val="22"/>
          <w:szCs w:val="22"/>
          <w:lang w:val="en-US"/>
        </w:rPr>
      </w:pPr>
      <w:r w:rsidRPr="00FD28C1">
        <w:rPr>
          <w:rFonts w:ascii="Arial" w:eastAsiaTheme="majorEastAsia" w:hAnsi="Arial" w:cs="Arial"/>
          <w:color w:val="auto"/>
          <w:sz w:val="22"/>
          <w:szCs w:val="22"/>
          <w:u w:val="single"/>
        </w:rPr>
        <w:t>Address</w:t>
      </w:r>
    </w:p>
    <w:p w14:paraId="26F977F7" w14:textId="17162C01" w:rsidR="00004B11" w:rsidRPr="0011715B" w:rsidRDefault="00004B11" w:rsidP="00CD5E92">
      <w:pPr>
        <w:pStyle w:val="Prrafodelista"/>
        <w:numPr>
          <w:ilvl w:val="0"/>
          <w:numId w:val="13"/>
        </w:numPr>
        <w:jc w:val="both"/>
        <w:rPr>
          <w:rFonts w:ascii="Arial" w:eastAsiaTheme="majorEastAsia" w:hAnsi="Arial" w:cs="Arial"/>
          <w:color w:val="auto"/>
          <w:sz w:val="22"/>
          <w:szCs w:val="22"/>
          <w:lang w:val="en-US"/>
        </w:rPr>
      </w:pPr>
      <w:r w:rsidRPr="0011715B">
        <w:rPr>
          <w:rFonts w:ascii="Arial" w:eastAsiaTheme="majorEastAsia" w:hAnsi="Arial" w:cs="Arial"/>
          <w:color w:val="auto"/>
          <w:sz w:val="22"/>
          <w:szCs w:val="22"/>
          <w:lang w:val="en-US"/>
        </w:rPr>
        <w:t>ERA-LEARN/GPC. Analysis of the Impact of JPP and JPIs at the national level (12/04/2021)</w:t>
      </w:r>
      <w:r w:rsidR="00795983">
        <w:rPr>
          <w:rFonts w:ascii="Arial" w:eastAsiaTheme="majorEastAsia" w:hAnsi="Arial" w:cs="Arial"/>
          <w:color w:val="auto"/>
          <w:sz w:val="22"/>
          <w:szCs w:val="22"/>
          <w:lang w:val="en-US"/>
        </w:rPr>
        <w:t>.</w:t>
      </w:r>
    </w:p>
    <w:p w14:paraId="4B7C0CE1" w14:textId="1114D0AD" w:rsidR="00004B11" w:rsidRPr="0011715B" w:rsidRDefault="00004B11" w:rsidP="00CD5E92">
      <w:pPr>
        <w:pStyle w:val="Prrafodelista"/>
        <w:numPr>
          <w:ilvl w:val="0"/>
          <w:numId w:val="13"/>
        </w:numPr>
        <w:jc w:val="both"/>
        <w:rPr>
          <w:rFonts w:ascii="Arial" w:eastAsiaTheme="majorEastAsia" w:hAnsi="Arial" w:cs="Arial"/>
          <w:color w:val="auto"/>
          <w:sz w:val="22"/>
          <w:szCs w:val="22"/>
          <w:lang w:val="en-US"/>
        </w:rPr>
      </w:pPr>
      <w:r w:rsidRPr="0011715B">
        <w:rPr>
          <w:rFonts w:ascii="Arial" w:eastAsiaTheme="majorEastAsia" w:hAnsi="Arial" w:cs="Arial"/>
          <w:color w:val="auto"/>
          <w:sz w:val="22"/>
          <w:szCs w:val="22"/>
          <w:lang w:val="en-US"/>
        </w:rPr>
        <w:t>Tokio-ASM3. 5th. briefing Material (05/05/2021)</w:t>
      </w:r>
      <w:r w:rsidR="00306500">
        <w:rPr>
          <w:rFonts w:ascii="Arial" w:eastAsiaTheme="majorEastAsia" w:hAnsi="Arial" w:cs="Arial"/>
          <w:color w:val="auto"/>
          <w:sz w:val="22"/>
          <w:szCs w:val="22"/>
          <w:lang w:val="en-US"/>
        </w:rPr>
        <w:t xml:space="preserve"> on line</w:t>
      </w:r>
    </w:p>
    <w:p w14:paraId="7106FEE2" w14:textId="7B454F47" w:rsidR="00004B11" w:rsidRPr="0011715B" w:rsidRDefault="00004B11" w:rsidP="00CD5E92">
      <w:pPr>
        <w:pStyle w:val="Prrafodelista"/>
        <w:numPr>
          <w:ilvl w:val="0"/>
          <w:numId w:val="13"/>
        </w:numPr>
        <w:jc w:val="both"/>
        <w:rPr>
          <w:rFonts w:ascii="Arial" w:eastAsiaTheme="majorEastAsia" w:hAnsi="Arial" w:cs="Arial"/>
          <w:color w:val="auto"/>
          <w:sz w:val="22"/>
          <w:szCs w:val="22"/>
          <w:lang w:val="en-US"/>
        </w:rPr>
      </w:pPr>
      <w:r w:rsidRPr="0011715B">
        <w:rPr>
          <w:rFonts w:ascii="Arial" w:eastAsiaTheme="majorEastAsia" w:hAnsi="Arial" w:cs="Arial"/>
          <w:color w:val="auto"/>
          <w:sz w:val="22"/>
          <w:szCs w:val="22"/>
          <w:lang w:val="en-US"/>
        </w:rPr>
        <w:t>28th Meeting of the LSC Scientific Commit</w:t>
      </w:r>
      <w:r>
        <w:rPr>
          <w:rFonts w:ascii="Arial" w:eastAsiaTheme="majorEastAsia" w:hAnsi="Arial" w:cs="Arial"/>
          <w:color w:val="auto"/>
          <w:sz w:val="22"/>
          <w:szCs w:val="22"/>
          <w:lang w:val="en-US"/>
        </w:rPr>
        <w:t>t</w:t>
      </w:r>
      <w:r w:rsidRPr="0011715B">
        <w:rPr>
          <w:rFonts w:ascii="Arial" w:eastAsiaTheme="majorEastAsia" w:hAnsi="Arial" w:cs="Arial"/>
          <w:color w:val="auto"/>
          <w:sz w:val="22"/>
          <w:szCs w:val="22"/>
          <w:lang w:val="en-US"/>
        </w:rPr>
        <w:t xml:space="preserve">e </w:t>
      </w:r>
      <w:r w:rsidR="00306500">
        <w:rPr>
          <w:rFonts w:ascii="Arial" w:eastAsiaTheme="majorEastAsia" w:hAnsi="Arial" w:cs="Arial"/>
          <w:color w:val="auto"/>
          <w:sz w:val="22"/>
          <w:szCs w:val="22"/>
          <w:lang w:val="en-US"/>
        </w:rPr>
        <w:t xml:space="preserve">(09/09/2021) </w:t>
      </w:r>
      <w:r>
        <w:rPr>
          <w:rFonts w:ascii="Arial" w:eastAsiaTheme="majorEastAsia" w:hAnsi="Arial" w:cs="Arial"/>
          <w:color w:val="auto"/>
          <w:sz w:val="22"/>
          <w:szCs w:val="22"/>
          <w:lang w:val="en-US"/>
        </w:rPr>
        <w:t>on line</w:t>
      </w:r>
      <w:r w:rsidR="00795983">
        <w:rPr>
          <w:rFonts w:ascii="Arial" w:eastAsiaTheme="majorEastAsia" w:hAnsi="Arial" w:cs="Arial"/>
          <w:color w:val="auto"/>
          <w:sz w:val="22"/>
          <w:szCs w:val="22"/>
          <w:lang w:val="en-US"/>
        </w:rPr>
        <w:t>.</w:t>
      </w:r>
    </w:p>
    <w:p w14:paraId="346D1A90" w14:textId="3333C4CA" w:rsidR="0001621C" w:rsidRDefault="00FD28C1" w:rsidP="00CD5E92">
      <w:pPr>
        <w:pStyle w:val="Prrafodelista"/>
        <w:numPr>
          <w:ilvl w:val="0"/>
          <w:numId w:val="13"/>
        </w:numPr>
        <w:jc w:val="both"/>
        <w:rPr>
          <w:rFonts w:ascii="Arial" w:eastAsiaTheme="majorEastAsia" w:hAnsi="Arial" w:cs="Arial"/>
          <w:color w:val="auto"/>
          <w:sz w:val="22"/>
          <w:szCs w:val="22"/>
          <w:lang w:val="en-US"/>
        </w:rPr>
      </w:pPr>
      <w:r w:rsidRPr="00FD28C1">
        <w:rPr>
          <w:rFonts w:ascii="Arial" w:eastAsiaTheme="majorEastAsia" w:hAnsi="Arial" w:cs="Arial"/>
          <w:color w:val="auto"/>
          <w:sz w:val="22"/>
          <w:szCs w:val="22"/>
          <w:lang w:val="en-US"/>
        </w:rPr>
        <w:t>Signing of MOU between DFG and the Agency</w:t>
      </w:r>
      <w:r w:rsidR="00EE3F85" w:rsidRPr="00FD28C1">
        <w:rPr>
          <w:rFonts w:ascii="Arial" w:eastAsiaTheme="majorEastAsia" w:hAnsi="Arial" w:cs="Arial"/>
          <w:color w:val="auto"/>
          <w:sz w:val="22"/>
          <w:szCs w:val="22"/>
          <w:lang w:val="en-US"/>
        </w:rPr>
        <w:t xml:space="preserve">. </w:t>
      </w:r>
      <w:r w:rsidR="00EE3F85" w:rsidRPr="0001621C">
        <w:rPr>
          <w:rFonts w:ascii="Arial" w:eastAsiaTheme="majorEastAsia" w:hAnsi="Arial" w:cs="Arial"/>
          <w:color w:val="auto"/>
          <w:sz w:val="22"/>
          <w:szCs w:val="22"/>
          <w:lang w:val="en-US"/>
        </w:rPr>
        <w:t>Berlín (15/09/2021)</w:t>
      </w:r>
      <w:r w:rsidR="00795983">
        <w:rPr>
          <w:rFonts w:ascii="Arial" w:eastAsiaTheme="majorEastAsia" w:hAnsi="Arial" w:cs="Arial"/>
          <w:color w:val="auto"/>
          <w:sz w:val="22"/>
          <w:szCs w:val="22"/>
          <w:lang w:val="en-US"/>
        </w:rPr>
        <w:t>.</w:t>
      </w:r>
    </w:p>
    <w:p w14:paraId="58A0E6E5" w14:textId="14869AAE" w:rsidR="00004B11" w:rsidRPr="0001621C" w:rsidRDefault="0001621C" w:rsidP="00CD5E92">
      <w:pPr>
        <w:pStyle w:val="Prrafodelista"/>
        <w:numPr>
          <w:ilvl w:val="0"/>
          <w:numId w:val="13"/>
        </w:numPr>
        <w:jc w:val="both"/>
        <w:rPr>
          <w:rFonts w:ascii="Arial" w:eastAsiaTheme="majorEastAsia" w:hAnsi="Arial" w:cs="Arial"/>
          <w:color w:val="auto"/>
          <w:sz w:val="22"/>
          <w:szCs w:val="22"/>
          <w:lang w:val="en-US"/>
        </w:rPr>
      </w:pPr>
      <w:r w:rsidRPr="0001621C">
        <w:rPr>
          <w:rFonts w:ascii="Arial" w:eastAsiaTheme="majorEastAsia" w:hAnsi="Arial" w:cs="Arial"/>
          <w:color w:val="auto"/>
          <w:sz w:val="22"/>
          <w:szCs w:val="22"/>
          <w:lang w:val="en-US"/>
        </w:rPr>
        <w:t>Reunion</w:t>
      </w:r>
      <w:r w:rsidR="00004B11" w:rsidRPr="0001621C">
        <w:rPr>
          <w:rFonts w:ascii="Arial" w:eastAsiaTheme="majorEastAsia" w:hAnsi="Arial" w:cs="Arial"/>
          <w:color w:val="auto"/>
          <w:sz w:val="22"/>
          <w:szCs w:val="22"/>
          <w:lang w:val="en-US"/>
        </w:rPr>
        <w:t xml:space="preserve"> EUROHPC (22/09/2021)</w:t>
      </w:r>
      <w:r w:rsidR="00795983">
        <w:rPr>
          <w:rFonts w:ascii="Arial" w:eastAsiaTheme="majorEastAsia" w:hAnsi="Arial" w:cs="Arial"/>
          <w:color w:val="auto"/>
          <w:sz w:val="22"/>
          <w:szCs w:val="22"/>
          <w:lang w:val="en-US"/>
        </w:rPr>
        <w:t>.</w:t>
      </w:r>
    </w:p>
    <w:p w14:paraId="2FC6BE34" w14:textId="75F1E9ED" w:rsidR="00004B11" w:rsidRPr="0011715B" w:rsidRDefault="00FD28C1" w:rsidP="00CD5E92">
      <w:pPr>
        <w:pStyle w:val="Prrafodelista"/>
        <w:numPr>
          <w:ilvl w:val="0"/>
          <w:numId w:val="13"/>
        </w:numPr>
        <w:jc w:val="both"/>
        <w:rPr>
          <w:rFonts w:ascii="Arial" w:eastAsiaTheme="majorEastAsia" w:hAnsi="Arial" w:cs="Arial"/>
          <w:color w:val="auto"/>
          <w:sz w:val="22"/>
          <w:szCs w:val="22"/>
          <w:lang w:val="en-US"/>
        </w:rPr>
      </w:pPr>
      <w:r w:rsidRPr="00FD28C1">
        <w:rPr>
          <w:rFonts w:ascii="Arial" w:eastAsiaTheme="majorEastAsia" w:hAnsi="Arial" w:cs="Arial"/>
          <w:color w:val="auto"/>
          <w:sz w:val="22"/>
          <w:szCs w:val="22"/>
          <w:lang w:val="en-US"/>
        </w:rPr>
        <w:t xml:space="preserve">Sixth International Conference on Polygeneration </w:t>
      </w:r>
      <w:r w:rsidR="00004B11" w:rsidRPr="0011715B">
        <w:rPr>
          <w:rFonts w:ascii="Arial" w:eastAsiaTheme="majorEastAsia" w:hAnsi="Arial" w:cs="Arial"/>
          <w:color w:val="auto"/>
          <w:sz w:val="22"/>
          <w:szCs w:val="22"/>
          <w:lang w:val="en-US"/>
        </w:rPr>
        <w:t>- Challenges of the State Research Agency (04/10/2021)</w:t>
      </w:r>
      <w:r w:rsidR="00C40AF9">
        <w:rPr>
          <w:rFonts w:ascii="Arial" w:eastAsiaTheme="majorEastAsia" w:hAnsi="Arial" w:cs="Arial"/>
          <w:color w:val="auto"/>
          <w:sz w:val="22"/>
          <w:szCs w:val="22"/>
          <w:lang w:val="en-US"/>
        </w:rPr>
        <w:t xml:space="preserve"> on line</w:t>
      </w:r>
      <w:r w:rsidR="00737EFD">
        <w:rPr>
          <w:rFonts w:ascii="Arial" w:eastAsiaTheme="majorEastAsia" w:hAnsi="Arial" w:cs="Arial"/>
          <w:color w:val="auto"/>
          <w:sz w:val="22"/>
          <w:szCs w:val="22"/>
          <w:lang w:val="en-US"/>
        </w:rPr>
        <w:t>.</w:t>
      </w:r>
    </w:p>
    <w:p w14:paraId="767B90A7" w14:textId="7D5DEF7B" w:rsidR="00004B11" w:rsidRPr="0011715B" w:rsidRDefault="00FD28C1" w:rsidP="00CD5E92">
      <w:pPr>
        <w:pStyle w:val="Prrafodelista"/>
        <w:numPr>
          <w:ilvl w:val="0"/>
          <w:numId w:val="13"/>
        </w:numPr>
        <w:jc w:val="both"/>
        <w:rPr>
          <w:rFonts w:ascii="Arial" w:eastAsiaTheme="majorEastAsia" w:hAnsi="Arial" w:cs="Arial"/>
          <w:color w:val="auto"/>
          <w:sz w:val="22"/>
          <w:szCs w:val="22"/>
          <w:lang w:val="en-US"/>
        </w:rPr>
      </w:pPr>
      <w:r w:rsidRPr="00FD28C1">
        <w:rPr>
          <w:rFonts w:ascii="Arial" w:eastAsiaTheme="majorEastAsia" w:hAnsi="Arial" w:cs="Arial"/>
          <w:color w:val="auto"/>
          <w:sz w:val="22"/>
          <w:szCs w:val="22"/>
          <w:lang w:val="en-US"/>
        </w:rPr>
        <w:t xml:space="preserve">ERC Infoday WP2022 </w:t>
      </w:r>
      <w:r w:rsidR="00004B11" w:rsidRPr="0011715B">
        <w:rPr>
          <w:rFonts w:ascii="Arial" w:eastAsiaTheme="majorEastAsia" w:hAnsi="Arial" w:cs="Arial"/>
          <w:color w:val="auto"/>
          <w:sz w:val="22"/>
          <w:szCs w:val="22"/>
          <w:lang w:val="en-US"/>
        </w:rPr>
        <w:t>(06/10/2021)</w:t>
      </w:r>
      <w:r w:rsidR="00795983">
        <w:rPr>
          <w:rFonts w:ascii="Arial" w:eastAsiaTheme="majorEastAsia" w:hAnsi="Arial" w:cs="Arial"/>
          <w:color w:val="auto"/>
          <w:sz w:val="22"/>
          <w:szCs w:val="22"/>
          <w:lang w:val="en-US"/>
        </w:rPr>
        <w:t>.</w:t>
      </w:r>
    </w:p>
    <w:p w14:paraId="7D69469C" w14:textId="62D09333" w:rsidR="00004B11" w:rsidRPr="0011715B" w:rsidRDefault="00004B11" w:rsidP="00CD5E92">
      <w:pPr>
        <w:pStyle w:val="Prrafodelista"/>
        <w:numPr>
          <w:ilvl w:val="0"/>
          <w:numId w:val="13"/>
        </w:numPr>
        <w:jc w:val="both"/>
        <w:rPr>
          <w:rFonts w:ascii="Arial" w:eastAsiaTheme="majorEastAsia" w:hAnsi="Arial" w:cs="Arial"/>
          <w:color w:val="auto"/>
          <w:sz w:val="22"/>
          <w:szCs w:val="22"/>
          <w:lang w:val="en-US"/>
        </w:rPr>
      </w:pPr>
      <w:r w:rsidRPr="0011715B">
        <w:rPr>
          <w:rFonts w:ascii="Arial" w:eastAsiaTheme="majorEastAsia" w:hAnsi="Arial" w:cs="Arial"/>
          <w:color w:val="auto"/>
          <w:sz w:val="22"/>
          <w:szCs w:val="22"/>
          <w:lang w:val="en-US"/>
        </w:rPr>
        <w:t>European Regional Meeting GRC (21/10/2021)</w:t>
      </w:r>
      <w:r w:rsidR="00795983">
        <w:rPr>
          <w:rFonts w:ascii="Arial" w:eastAsiaTheme="majorEastAsia" w:hAnsi="Arial" w:cs="Arial"/>
          <w:color w:val="auto"/>
          <w:sz w:val="22"/>
          <w:szCs w:val="22"/>
          <w:lang w:val="en-US"/>
        </w:rPr>
        <w:t>.</w:t>
      </w:r>
    </w:p>
    <w:p w14:paraId="4AC6B6E6" w14:textId="1A5BB5B7" w:rsidR="00A01052" w:rsidRDefault="00004B11" w:rsidP="00CD5E92">
      <w:pPr>
        <w:pStyle w:val="Prrafodelista"/>
        <w:numPr>
          <w:ilvl w:val="0"/>
          <w:numId w:val="13"/>
        </w:numPr>
        <w:jc w:val="both"/>
        <w:rPr>
          <w:rFonts w:ascii="Arial" w:eastAsiaTheme="majorEastAsia" w:hAnsi="Arial" w:cs="Arial"/>
          <w:color w:val="auto"/>
          <w:sz w:val="22"/>
          <w:szCs w:val="22"/>
          <w:lang w:val="en-US"/>
        </w:rPr>
      </w:pPr>
      <w:r w:rsidRPr="0011715B">
        <w:rPr>
          <w:rFonts w:ascii="Arial" w:eastAsiaTheme="majorEastAsia" w:hAnsi="Arial" w:cs="Arial"/>
          <w:color w:val="auto"/>
          <w:sz w:val="22"/>
          <w:szCs w:val="22"/>
          <w:lang w:val="en-US"/>
        </w:rPr>
        <w:t>GAF Symposium for Research Agency leaders (27/10/2021)</w:t>
      </w:r>
      <w:r w:rsidR="00795983">
        <w:rPr>
          <w:rFonts w:ascii="Arial" w:eastAsiaTheme="majorEastAsia" w:hAnsi="Arial" w:cs="Arial"/>
          <w:color w:val="auto"/>
          <w:sz w:val="22"/>
          <w:szCs w:val="22"/>
          <w:lang w:val="en-US"/>
        </w:rPr>
        <w:t>.</w:t>
      </w:r>
    </w:p>
    <w:p w14:paraId="44636282" w14:textId="3A4B8AFB" w:rsidR="00004B11" w:rsidRPr="00C87672" w:rsidRDefault="00A01052" w:rsidP="00CD5E92">
      <w:pPr>
        <w:pStyle w:val="Prrafodelista"/>
        <w:numPr>
          <w:ilvl w:val="0"/>
          <w:numId w:val="13"/>
        </w:numPr>
        <w:jc w:val="both"/>
        <w:rPr>
          <w:rFonts w:ascii="Arial" w:eastAsiaTheme="majorEastAsia" w:hAnsi="Arial" w:cs="Arial"/>
          <w:color w:val="auto"/>
          <w:sz w:val="22"/>
          <w:szCs w:val="22"/>
          <w:lang w:val="en-US"/>
        </w:rPr>
      </w:pPr>
      <w:r w:rsidRPr="004152BC">
        <w:rPr>
          <w:rFonts w:ascii="Arial" w:eastAsia="Times New Roman" w:hAnsi="Arial" w:cs="Arial"/>
          <w:color w:val="auto"/>
          <w:sz w:val="22"/>
          <w:szCs w:val="22"/>
          <w:lang w:val="en-US"/>
        </w:rPr>
        <w:t xml:space="preserve">Science Europe 2021 Autumn General Assembly (High Level Workshop </w:t>
      </w:r>
      <w:r w:rsidR="00FD28C1">
        <w:rPr>
          <w:rFonts w:ascii="Arial" w:eastAsia="Times New Roman" w:hAnsi="Arial" w:cs="Arial"/>
          <w:color w:val="auto"/>
          <w:sz w:val="22"/>
          <w:szCs w:val="22"/>
          <w:lang w:val="en-US"/>
        </w:rPr>
        <w:t>in</w:t>
      </w:r>
      <w:r w:rsidRPr="004152BC">
        <w:rPr>
          <w:rFonts w:ascii="Arial" w:eastAsia="Times New Roman" w:hAnsi="Arial" w:cs="Arial"/>
          <w:color w:val="auto"/>
          <w:sz w:val="22"/>
          <w:szCs w:val="22"/>
          <w:lang w:val="en-US"/>
        </w:rPr>
        <w:t xml:space="preserve"> Luxemburgo) </w:t>
      </w:r>
      <w:r w:rsidR="00FD28C1" w:rsidRPr="00FD28C1">
        <w:rPr>
          <w:rFonts w:ascii="Arial" w:eastAsia="Times New Roman" w:hAnsi="Arial" w:cs="Arial"/>
          <w:color w:val="auto"/>
          <w:sz w:val="22"/>
          <w:szCs w:val="22"/>
          <w:lang w:val="en-US"/>
        </w:rPr>
        <w:t xml:space="preserve">General Assembly </w:t>
      </w:r>
      <w:r w:rsidRPr="004152BC">
        <w:rPr>
          <w:rFonts w:ascii="Arial" w:eastAsia="Times New Roman" w:hAnsi="Arial" w:cs="Arial"/>
          <w:color w:val="auto"/>
          <w:sz w:val="22"/>
          <w:szCs w:val="22"/>
          <w:lang w:val="en-US"/>
        </w:rPr>
        <w:t>(25/11/2021)</w:t>
      </w:r>
      <w:r w:rsidR="00795983">
        <w:rPr>
          <w:rFonts w:ascii="Arial" w:eastAsia="Times New Roman" w:hAnsi="Arial" w:cs="Arial"/>
          <w:color w:val="auto"/>
          <w:sz w:val="22"/>
          <w:szCs w:val="22"/>
          <w:lang w:val="en-US"/>
        </w:rPr>
        <w:t>.</w:t>
      </w:r>
    </w:p>
    <w:p w14:paraId="33C6DD9C" w14:textId="77777777" w:rsidR="00C87672" w:rsidRPr="00C87672" w:rsidRDefault="00C87672" w:rsidP="00EC5B52">
      <w:pPr>
        <w:jc w:val="both"/>
        <w:rPr>
          <w:rFonts w:ascii="Arial" w:eastAsiaTheme="majorEastAsia" w:hAnsi="Arial" w:cs="Arial"/>
          <w:color w:val="auto"/>
          <w:sz w:val="22"/>
          <w:szCs w:val="22"/>
          <w:lang w:val="en-US"/>
        </w:rPr>
      </w:pPr>
    </w:p>
    <w:p w14:paraId="667521BD" w14:textId="77777777" w:rsidR="00FD28C1" w:rsidRPr="008C427A" w:rsidRDefault="00FD28C1" w:rsidP="00327339">
      <w:pPr>
        <w:spacing w:after="120"/>
        <w:jc w:val="both"/>
        <w:rPr>
          <w:rFonts w:ascii="Verdana" w:eastAsiaTheme="majorEastAsia" w:hAnsi="Verdana" w:cs="Arial"/>
          <w:b/>
          <w:color w:val="auto"/>
          <w:lang w:val="en-US"/>
        </w:rPr>
      </w:pPr>
      <w:bookmarkStart w:id="38" w:name="_Hlk137387477"/>
      <w:r w:rsidRPr="008C427A">
        <w:rPr>
          <w:rFonts w:ascii="Verdana" w:eastAsiaTheme="majorEastAsia" w:hAnsi="Verdana" w:cs="Arial"/>
          <w:b/>
          <w:color w:val="auto"/>
          <w:lang w:val="en-US"/>
        </w:rPr>
        <w:t>National events</w:t>
      </w:r>
    </w:p>
    <w:bookmarkEnd w:id="38"/>
    <w:p w14:paraId="0E9BF953" w14:textId="77777777" w:rsidR="00FD28C1" w:rsidRPr="008C427A" w:rsidRDefault="00FD28C1" w:rsidP="00FD28C1">
      <w:pPr>
        <w:spacing w:after="0"/>
        <w:jc w:val="both"/>
        <w:rPr>
          <w:rFonts w:ascii="Arial" w:eastAsia="Times New Roman" w:hAnsi="Arial" w:cs="Arial"/>
          <w:color w:val="auto"/>
          <w:sz w:val="22"/>
          <w:szCs w:val="22"/>
          <w:u w:val="single"/>
          <w:lang w:val="en-US"/>
        </w:rPr>
      </w:pPr>
      <w:r w:rsidRPr="008C427A">
        <w:rPr>
          <w:rFonts w:ascii="Arial" w:eastAsia="Times New Roman" w:hAnsi="Arial" w:cs="Arial"/>
          <w:color w:val="auto"/>
          <w:sz w:val="22"/>
          <w:szCs w:val="22"/>
          <w:u w:val="single"/>
          <w:lang w:val="en-US"/>
        </w:rPr>
        <w:t>Management staff.</w:t>
      </w:r>
    </w:p>
    <w:p w14:paraId="18E55502" w14:textId="77777777" w:rsidR="00FD28C1" w:rsidRPr="00FD28C1" w:rsidRDefault="00FD28C1" w:rsidP="00FD28C1">
      <w:pPr>
        <w:spacing w:after="0"/>
        <w:jc w:val="both"/>
        <w:rPr>
          <w:rFonts w:ascii="Arial" w:eastAsiaTheme="majorEastAsia" w:hAnsi="Arial" w:cs="Arial"/>
          <w:color w:val="auto"/>
          <w:sz w:val="22"/>
          <w:szCs w:val="22"/>
          <w:lang w:val="en-US"/>
        </w:rPr>
      </w:pPr>
    </w:p>
    <w:p w14:paraId="6147383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 xml:space="preserve">1. News on the AEI, CDTI and ISCIII calls for proposals. (07/07/2021) C/ Torrelaguna, 58. </w:t>
      </w:r>
    </w:p>
    <w:p w14:paraId="04459FA8"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 Campus Terra Accreditation Meeting 3 committees (February, June and October) of the access committee (Core Team) that assigns the supercomputing hours of the Spanish Supercomputing Network (RES) and the committee of the same RES that assigns the memory resources.</w:t>
      </w:r>
    </w:p>
    <w:p w14:paraId="7E0AB08B"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w:t>
      </w:r>
      <w:r w:rsidRPr="006B1A3A">
        <w:rPr>
          <w:rFonts w:ascii="Arial" w:eastAsiaTheme="majorEastAsia" w:hAnsi="Arial" w:cs="Arial"/>
          <w:color w:val="auto"/>
          <w:sz w:val="22"/>
          <w:szCs w:val="22"/>
          <w:lang w:val="en-US"/>
        </w:rPr>
        <w:tab/>
        <w:t>Edition of the Specialised Course on Project Management, CSIC (18/10/2021).</w:t>
      </w:r>
    </w:p>
    <w:p w14:paraId="7B23AD64"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w:t>
      </w:r>
      <w:r w:rsidRPr="006B1A3A">
        <w:rPr>
          <w:rFonts w:ascii="Arial" w:eastAsiaTheme="majorEastAsia" w:hAnsi="Arial" w:cs="Arial"/>
          <w:color w:val="auto"/>
          <w:sz w:val="22"/>
          <w:szCs w:val="22"/>
          <w:lang w:val="en-US"/>
        </w:rPr>
        <w:tab/>
        <w:t>AEI Management Forum (15/12/2021) and (27/05/2021) online.</w:t>
      </w:r>
    </w:p>
    <w:p w14:paraId="22BFE0EC" w14:textId="65DA9160"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w:t>
      </w:r>
      <w:r w:rsidRPr="006B1A3A">
        <w:rPr>
          <w:rFonts w:ascii="Arial" w:eastAsiaTheme="majorEastAsia" w:hAnsi="Arial" w:cs="Arial"/>
          <w:color w:val="auto"/>
          <w:sz w:val="22"/>
          <w:szCs w:val="22"/>
          <w:lang w:val="en-US"/>
        </w:rPr>
        <w:tab/>
        <w:t xml:space="preserve">Annual </w:t>
      </w:r>
      <w:r w:rsidR="006B1A3A">
        <w:rPr>
          <w:rFonts w:ascii="Arial" w:eastAsiaTheme="majorEastAsia" w:hAnsi="Arial" w:cs="Arial"/>
          <w:color w:val="auto"/>
          <w:sz w:val="22"/>
          <w:szCs w:val="22"/>
          <w:lang w:val="en-US"/>
        </w:rPr>
        <w:t>FEDER</w:t>
      </w:r>
      <w:r w:rsidRPr="006B1A3A">
        <w:rPr>
          <w:rFonts w:ascii="Arial" w:eastAsiaTheme="majorEastAsia" w:hAnsi="Arial" w:cs="Arial"/>
          <w:color w:val="auto"/>
          <w:sz w:val="22"/>
          <w:szCs w:val="22"/>
          <w:lang w:val="en-US"/>
        </w:rPr>
        <w:t xml:space="preserve"> 2020 Meetings (27-28/01/2021).</w:t>
      </w:r>
    </w:p>
    <w:p w14:paraId="3624807F"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w:t>
      </w:r>
      <w:r w:rsidRPr="006B1A3A">
        <w:rPr>
          <w:rFonts w:ascii="Arial" w:eastAsiaTheme="majorEastAsia" w:hAnsi="Arial" w:cs="Arial"/>
          <w:color w:val="auto"/>
          <w:sz w:val="22"/>
          <w:szCs w:val="22"/>
          <w:lang w:val="en-US"/>
        </w:rPr>
        <w:tab/>
        <w:t>Monitoring Committee of the Operational Programme for Youth Employment ( FSE) (26/05/2021).</w:t>
      </w:r>
    </w:p>
    <w:p w14:paraId="31625BE8"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w:t>
      </w:r>
      <w:r w:rsidRPr="006B1A3A">
        <w:rPr>
          <w:rFonts w:ascii="Arial" w:eastAsiaTheme="majorEastAsia" w:hAnsi="Arial" w:cs="Arial"/>
          <w:color w:val="auto"/>
          <w:sz w:val="22"/>
          <w:szCs w:val="22"/>
          <w:lang w:val="en-US"/>
        </w:rPr>
        <w:tab/>
        <w:t>Monitoring Committee of the Operational Programme for Employment, Training and Education ( FSE).</w:t>
      </w:r>
    </w:p>
    <w:p w14:paraId="256CAFF8" w14:textId="483959F3"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w:t>
      </w:r>
      <w:r w:rsidRPr="006B1A3A">
        <w:rPr>
          <w:rFonts w:ascii="Arial" w:eastAsiaTheme="majorEastAsia" w:hAnsi="Arial" w:cs="Arial"/>
          <w:color w:val="auto"/>
          <w:sz w:val="22"/>
          <w:szCs w:val="22"/>
          <w:lang w:val="en-US"/>
        </w:rPr>
        <w:tab/>
        <w:t xml:space="preserve">Monitoring Committee of the Multi-regional Operational Programme of Spain </w:t>
      </w:r>
      <w:r w:rsidR="006B1A3A">
        <w:rPr>
          <w:rFonts w:ascii="Arial" w:eastAsiaTheme="majorEastAsia" w:hAnsi="Arial" w:cs="Arial"/>
          <w:color w:val="auto"/>
          <w:sz w:val="22"/>
          <w:szCs w:val="22"/>
          <w:lang w:val="en-US"/>
        </w:rPr>
        <w:t>FEDER</w:t>
      </w:r>
      <w:r w:rsidRPr="006B1A3A">
        <w:rPr>
          <w:rFonts w:ascii="Arial" w:eastAsiaTheme="majorEastAsia" w:hAnsi="Arial" w:cs="Arial"/>
          <w:color w:val="auto"/>
          <w:sz w:val="22"/>
          <w:szCs w:val="22"/>
          <w:lang w:val="en-US"/>
        </w:rPr>
        <w:t xml:space="preserve"> (27/05/2021).</w:t>
      </w:r>
    </w:p>
    <w:p w14:paraId="55A78B0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9.</w:t>
      </w:r>
      <w:r w:rsidRPr="006B1A3A">
        <w:rPr>
          <w:rFonts w:ascii="Arial" w:eastAsiaTheme="majorEastAsia" w:hAnsi="Arial" w:cs="Arial"/>
          <w:color w:val="auto"/>
          <w:sz w:val="22"/>
          <w:szCs w:val="22"/>
          <w:lang w:val="en-US"/>
        </w:rPr>
        <w:tab/>
        <w:t>FEDER coordination meeting 14-20 and 21-27 agencies of the AGE (27/10/2021).</w:t>
      </w:r>
    </w:p>
    <w:p w14:paraId="178D1510"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10.</w:t>
      </w:r>
      <w:r w:rsidRPr="006B1A3A">
        <w:rPr>
          <w:rFonts w:ascii="Arial" w:eastAsiaTheme="majorEastAsia" w:hAnsi="Arial" w:cs="Arial"/>
          <w:color w:val="auto"/>
          <w:sz w:val="22"/>
          <w:szCs w:val="22"/>
          <w:lang w:val="en-US"/>
        </w:rPr>
        <w:tab/>
        <w:t>Programming of the new FSE+ period, 2021-2027, UAFSE" (02/12/2021).</w:t>
      </w:r>
    </w:p>
    <w:p w14:paraId="1A6DBCE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11.</w:t>
      </w:r>
      <w:r w:rsidRPr="006B1A3A">
        <w:rPr>
          <w:rFonts w:ascii="Arial" w:eastAsiaTheme="majorEastAsia" w:hAnsi="Arial" w:cs="Arial"/>
          <w:color w:val="auto"/>
          <w:sz w:val="22"/>
          <w:szCs w:val="22"/>
          <w:lang w:val="en-US"/>
        </w:rPr>
        <w:tab/>
        <w:t>TRANSFIERE FORUM - Meeting of the Organising Committee of Transfiere 2021 (13/01/2021) on line.</w:t>
      </w:r>
    </w:p>
    <w:p w14:paraId="7EF5160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12.</w:t>
      </w:r>
      <w:r w:rsidRPr="006B1A3A">
        <w:rPr>
          <w:rFonts w:ascii="Arial" w:eastAsiaTheme="majorEastAsia" w:hAnsi="Arial" w:cs="Arial"/>
          <w:color w:val="auto"/>
          <w:sz w:val="22"/>
          <w:szCs w:val="22"/>
          <w:lang w:val="en-US"/>
        </w:rPr>
        <w:tab/>
        <w:t>Technological Platform. - P.T. DISRUPTIVES (27/01/2021) on line.</w:t>
      </w:r>
    </w:p>
    <w:p w14:paraId="1B5AED2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lastRenderedPageBreak/>
        <w:t>13.</w:t>
      </w:r>
      <w:r w:rsidRPr="006B1A3A">
        <w:rPr>
          <w:rFonts w:ascii="Arial" w:eastAsiaTheme="majorEastAsia" w:hAnsi="Arial" w:cs="Arial"/>
          <w:color w:val="auto"/>
          <w:sz w:val="22"/>
          <w:szCs w:val="22"/>
          <w:lang w:val="en-US"/>
        </w:rPr>
        <w:tab/>
        <w:t>Second Meeting - Spanish e-Science Network (17/02/2021) on line.</w:t>
      </w:r>
    </w:p>
    <w:p w14:paraId="0A48A62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14.</w:t>
      </w:r>
      <w:r w:rsidRPr="006B1A3A">
        <w:rPr>
          <w:rFonts w:ascii="Arial" w:eastAsiaTheme="majorEastAsia" w:hAnsi="Arial" w:cs="Arial"/>
          <w:color w:val="auto"/>
          <w:sz w:val="22"/>
          <w:szCs w:val="22"/>
          <w:lang w:val="en-US"/>
        </w:rPr>
        <w:tab/>
        <w:t>Call for the 36th Meeting of the CPE-Spanish Polar Committee (of the Ministry of Science and Innovation) (18/02/2021) on line.</w:t>
      </w:r>
    </w:p>
    <w:p w14:paraId="201A9D0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15.</w:t>
      </w:r>
      <w:r w:rsidRPr="006B1A3A">
        <w:rPr>
          <w:rFonts w:ascii="Arial" w:eastAsiaTheme="majorEastAsia" w:hAnsi="Arial" w:cs="Arial"/>
          <w:color w:val="auto"/>
          <w:sz w:val="22"/>
          <w:szCs w:val="22"/>
          <w:lang w:val="en-US"/>
        </w:rPr>
        <w:tab/>
        <w:t>Workshop on project ideas in the field of biorefineries- (SusChem and Bioplat. (03/03/2021) on line.</w:t>
      </w:r>
    </w:p>
    <w:p w14:paraId="3806E93D"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16.</w:t>
      </w:r>
      <w:r w:rsidRPr="006B1A3A">
        <w:rPr>
          <w:rFonts w:ascii="Arial" w:eastAsiaTheme="majorEastAsia" w:hAnsi="Arial" w:cs="Arial"/>
          <w:color w:val="auto"/>
          <w:sz w:val="22"/>
          <w:szCs w:val="22"/>
          <w:lang w:val="en-US"/>
        </w:rPr>
        <w:tab/>
        <w:t>Participation in OCDE meeting: "Project Roadmap for Science-Business Collaboration (10/03/2021) on line.</w:t>
      </w:r>
    </w:p>
    <w:p w14:paraId="7C2E9EE0"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17.</w:t>
      </w:r>
      <w:r w:rsidRPr="006B1A3A">
        <w:rPr>
          <w:rFonts w:ascii="Arial" w:eastAsiaTheme="majorEastAsia" w:hAnsi="Arial" w:cs="Arial"/>
          <w:color w:val="auto"/>
          <w:sz w:val="22"/>
          <w:szCs w:val="22"/>
          <w:lang w:val="en-US"/>
        </w:rPr>
        <w:tab/>
        <w:t>Invitation to the physical presentation of the Report on Tourism Innovation and Smart Specialisation in Spain (16 March at 16.00 hours with the Minister of Industry, Trade and Tourism (Reyes Maroto) Eurostars Suites Mirasierra C/Alfredo Marqueríe, 43, 28034 Madrid (16/03/2021).</w:t>
      </w:r>
    </w:p>
    <w:p w14:paraId="2391EFC9"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18.</w:t>
      </w:r>
      <w:r w:rsidRPr="006B1A3A">
        <w:rPr>
          <w:rFonts w:ascii="Arial" w:eastAsiaTheme="majorEastAsia" w:hAnsi="Arial" w:cs="Arial"/>
          <w:color w:val="auto"/>
          <w:sz w:val="22"/>
          <w:szCs w:val="22"/>
          <w:lang w:val="en-US"/>
        </w:rPr>
        <w:tab/>
        <w:t>Meeting Contrast with Administrations - Sectorial Agenda of the Hydrogen Industry (17/03/2021) on line.</w:t>
      </w:r>
    </w:p>
    <w:p w14:paraId="30A8C7F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19.</w:t>
      </w:r>
      <w:r w:rsidRPr="006B1A3A">
        <w:rPr>
          <w:rFonts w:ascii="Arial" w:eastAsiaTheme="majorEastAsia" w:hAnsi="Arial" w:cs="Arial"/>
          <w:color w:val="auto"/>
          <w:sz w:val="22"/>
          <w:szCs w:val="22"/>
          <w:lang w:val="en-US"/>
        </w:rPr>
        <w:tab/>
        <w:t>First meeting of the PTE DISRUPTIVE BIG Data and Artificial Intelligence WG (18/03/2021) on line.</w:t>
      </w:r>
    </w:p>
    <w:p w14:paraId="560C0F51"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20.</w:t>
      </w:r>
      <w:r w:rsidRPr="006B1A3A">
        <w:rPr>
          <w:rFonts w:ascii="Arial" w:eastAsiaTheme="majorEastAsia" w:hAnsi="Arial" w:cs="Arial"/>
          <w:color w:val="auto"/>
          <w:sz w:val="22"/>
          <w:szCs w:val="22"/>
          <w:lang w:val="en-US"/>
        </w:rPr>
        <w:tab/>
        <w:t>B2B digital health andalusia meeting organised by the Spanish Technological Platform for disruptive technologies (disruptive)- (25/03/2021) on line.</w:t>
      </w:r>
    </w:p>
    <w:p w14:paraId="27B4864C"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21.</w:t>
      </w:r>
      <w:r w:rsidRPr="006B1A3A">
        <w:rPr>
          <w:rFonts w:ascii="Arial" w:eastAsiaTheme="majorEastAsia" w:hAnsi="Arial" w:cs="Arial"/>
          <w:color w:val="auto"/>
          <w:sz w:val="22"/>
          <w:szCs w:val="22"/>
          <w:lang w:val="en-US"/>
        </w:rPr>
        <w:tab/>
        <w:t>General Assembly - Spanish Hydrogen and Fuel Cell Technology Platform. Participate in Round Table and Closing Ceremony (25/03/2021) on line.</w:t>
      </w:r>
    </w:p>
    <w:p w14:paraId="5390CC5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22. Meetings of Area 2021 - Wine Technology Platform": Make 4 presentations in total (29/03/2021- 31/03/2021) on line.</w:t>
      </w:r>
    </w:p>
    <w:p w14:paraId="74FC821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23. Presentation of projects - for the University of Valladolid + Technology Centres and Research Groups (06/04/2021) on line.</w:t>
      </w:r>
    </w:p>
    <w:p w14:paraId="1618A88B"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24. PTECO2 Seminar - InfoDay-on: Strategic Lines for CAUC technologies. 07/04/2021) on line.</w:t>
      </w:r>
    </w:p>
    <w:p w14:paraId="4B06A8D9"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25. Renault Projects (08/04/2021) on line FEINDEF. Official presentation on line-second edition of the INTERNATIONAL DEFENCE AND SECURITY FAIR-FEINDEF (Other related events will follow from 3 to 5 November/21) on line.</w:t>
      </w:r>
    </w:p>
    <w:p w14:paraId="59886A31"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26. Annual meeting of the Vet+i Advisory Group. (09/04/2021) on line.</w:t>
      </w:r>
    </w:p>
    <w:p w14:paraId="615EC014"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27. NANOMED (Spanish P.T.Española de Nanomedicina) - Talk on Strategic Lines Projects 2021. (20/04/2021) on line.</w:t>
      </w:r>
    </w:p>
    <w:p w14:paraId="0AFB96C9"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28. Workshop PROTECMA &amp; PACKNET Strategic Projects (26/04/2021) on line.</w:t>
      </w:r>
    </w:p>
    <w:p w14:paraId="70D4567D"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29.</w:t>
      </w:r>
      <w:r w:rsidRPr="006B1A3A">
        <w:rPr>
          <w:rFonts w:ascii="Arial" w:eastAsiaTheme="majorEastAsia" w:hAnsi="Arial" w:cs="Arial"/>
          <w:color w:val="auto"/>
          <w:sz w:val="22"/>
          <w:szCs w:val="22"/>
          <w:lang w:val="en-US"/>
        </w:rPr>
        <w:tab/>
        <w:t>Executive Committee of the Fundación Círculo de Tecnologías para la Defensa y la Seguridad (28/04/2021) on line.</w:t>
      </w:r>
    </w:p>
    <w:p w14:paraId="1D06DF7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30.</w:t>
      </w:r>
      <w:r w:rsidRPr="006B1A3A">
        <w:rPr>
          <w:rFonts w:ascii="Arial" w:eastAsiaTheme="majorEastAsia" w:hAnsi="Arial" w:cs="Arial"/>
          <w:color w:val="auto"/>
          <w:sz w:val="22"/>
          <w:szCs w:val="22"/>
          <w:lang w:val="en-US"/>
        </w:rPr>
        <w:tab/>
        <w:t>Informative meeting Platforms-OEPM. (06/05/2021) on line.</w:t>
      </w:r>
    </w:p>
    <w:p w14:paraId="2BB79AF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31. Online Conference "Innovation in energy management: contribution of railways to sustainable mobility" (12/05/2021) on line.</w:t>
      </w:r>
    </w:p>
    <w:p w14:paraId="3DC1D60B"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32. Online Conference on Opportunities for R&amp;D&amp;I in the new European context (GIEC-Circular Economy Interplatforms Group) (13/05/2021) on line.</w:t>
      </w:r>
    </w:p>
    <w:p w14:paraId="503D40AF"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lastRenderedPageBreak/>
        <w:t>33. 2nd B2B online meeting PTE disruptive on digital energy in the Basque Country (26/05/2021).</w:t>
      </w:r>
    </w:p>
    <w:p w14:paraId="58E74780"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34.</w:t>
      </w:r>
      <w:r w:rsidRPr="006B1A3A">
        <w:rPr>
          <w:rFonts w:ascii="Arial" w:eastAsiaTheme="majorEastAsia" w:hAnsi="Arial" w:cs="Arial"/>
          <w:color w:val="auto"/>
          <w:sz w:val="22"/>
          <w:szCs w:val="22"/>
          <w:lang w:val="en-US"/>
        </w:rPr>
        <w:tab/>
        <w:t>Advanced Manufacturing Technology Platform MANU-KET. (02/06/2021) on line.</w:t>
      </w:r>
    </w:p>
    <w:p w14:paraId="3BAECFB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35. Fotónica21 - Conference on financing R&amp;D projects in Photonics. (08/06/2021) on line.</w:t>
      </w:r>
    </w:p>
    <w:p w14:paraId="3C64887C"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36.</w:t>
      </w:r>
      <w:r w:rsidRPr="006B1A3A">
        <w:rPr>
          <w:rFonts w:ascii="Arial" w:eastAsiaTheme="majorEastAsia" w:hAnsi="Arial" w:cs="Arial"/>
          <w:color w:val="auto"/>
          <w:sz w:val="22"/>
          <w:szCs w:val="22"/>
          <w:lang w:val="en-US"/>
        </w:rPr>
        <w:tab/>
        <w:t>TRANSFIERE FORUM - Organising Committee meeting. (14/06/2021) on line.</w:t>
      </w:r>
    </w:p>
    <w:p w14:paraId="77D4DC6D"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37.</w:t>
      </w:r>
      <w:r w:rsidRPr="006B1A3A">
        <w:rPr>
          <w:rFonts w:ascii="Arial" w:eastAsiaTheme="majorEastAsia" w:hAnsi="Arial" w:cs="Arial"/>
          <w:color w:val="auto"/>
          <w:sz w:val="22"/>
          <w:szCs w:val="22"/>
          <w:lang w:val="en-US"/>
        </w:rPr>
        <w:tab/>
        <w:t>Cluster 5-Horizon Europe on line.</w:t>
      </w:r>
    </w:p>
    <w:p w14:paraId="3C194A91"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38. Inauguration Conference: General Assembly PTEPA (Spanish Technological Platform for Fisheries and Aquaculture). Hotel AC Atocha. C/ de las Delicias, 42 (15/06/2021).</w:t>
      </w:r>
    </w:p>
    <w:p w14:paraId="314E7804"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39.</w:t>
      </w:r>
      <w:r w:rsidRPr="006B1A3A">
        <w:rPr>
          <w:rFonts w:ascii="Arial" w:eastAsiaTheme="majorEastAsia" w:hAnsi="Arial" w:cs="Arial"/>
          <w:color w:val="auto"/>
          <w:sz w:val="22"/>
          <w:szCs w:val="22"/>
          <w:lang w:val="en-US"/>
        </w:rPr>
        <w:tab/>
        <w:t>Evaluation Commission of Technological Centres of Excellence "CERVERA" (16/06/2021) on line.</w:t>
      </w:r>
    </w:p>
    <w:p w14:paraId="2A5EF50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40. PTC02: Infoday 2020. (17/06/2021) on line.</w:t>
      </w:r>
    </w:p>
    <w:p w14:paraId="17EB545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41.</w:t>
      </w:r>
      <w:r w:rsidRPr="006B1A3A">
        <w:rPr>
          <w:rFonts w:ascii="Arial" w:eastAsiaTheme="majorEastAsia" w:hAnsi="Arial" w:cs="Arial"/>
          <w:color w:val="auto"/>
          <w:sz w:val="22"/>
          <w:szCs w:val="22"/>
          <w:lang w:val="en-US"/>
        </w:rPr>
        <w:tab/>
        <w:t>HORIZONTE EUROPE PROGRAMME National Agents Meeting. (25/062021). On line.</w:t>
      </w:r>
    </w:p>
    <w:p w14:paraId="3A0EF03C"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42.</w:t>
      </w:r>
      <w:r w:rsidRPr="006B1A3A">
        <w:rPr>
          <w:rFonts w:ascii="Arial" w:eastAsiaTheme="majorEastAsia" w:hAnsi="Arial" w:cs="Arial"/>
          <w:color w:val="auto"/>
          <w:sz w:val="22"/>
          <w:szCs w:val="22"/>
          <w:lang w:val="en-US"/>
        </w:rPr>
        <w:tab/>
        <w:t>First online meeting to set up the "New RITMO" (New Research, Innovation and Transfer MOdel) Advisory Group. (20/06/2021) on line.</w:t>
      </w:r>
    </w:p>
    <w:p w14:paraId="6A22FFD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43. Inauguration of the Conference organised by eNEM-THINKTUR: New opportunities in the creative, cultural and tourism industries in the current context. (30/06/2021) on line.</w:t>
      </w:r>
    </w:p>
    <w:p w14:paraId="5BBDD75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44.</w:t>
      </w:r>
      <w:r w:rsidRPr="006B1A3A">
        <w:rPr>
          <w:rFonts w:ascii="Arial" w:eastAsiaTheme="majorEastAsia" w:hAnsi="Arial" w:cs="Arial"/>
          <w:color w:val="auto"/>
          <w:sz w:val="22"/>
          <w:szCs w:val="22"/>
          <w:lang w:val="en-US"/>
        </w:rPr>
        <w:tab/>
        <w:t>First meeting of the cluster 5 configuration of the HE - (Horizon Europe) - Programme Committee. (01/07/2021) on line.</w:t>
      </w:r>
    </w:p>
    <w:p w14:paraId="1CFADE3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45.</w:t>
      </w:r>
      <w:r w:rsidRPr="006B1A3A">
        <w:rPr>
          <w:rFonts w:ascii="Arial" w:eastAsiaTheme="majorEastAsia" w:hAnsi="Arial" w:cs="Arial"/>
          <w:color w:val="auto"/>
          <w:sz w:val="22"/>
          <w:szCs w:val="22"/>
          <w:lang w:val="en-US"/>
        </w:rPr>
        <w:tab/>
        <w:t>Platforms Advisory Committee of the AEI. (20/07/2021) on line.</w:t>
      </w:r>
    </w:p>
    <w:p w14:paraId="5F2C24B2"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46. Science Europe. (08/09/2021) on line.</w:t>
      </w:r>
    </w:p>
    <w:p w14:paraId="3B88A16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47.</w:t>
      </w:r>
      <w:r w:rsidRPr="006B1A3A">
        <w:rPr>
          <w:rFonts w:ascii="Arial" w:eastAsiaTheme="majorEastAsia" w:hAnsi="Arial" w:cs="Arial"/>
          <w:color w:val="auto"/>
          <w:sz w:val="22"/>
          <w:szCs w:val="22"/>
          <w:lang w:val="en-US"/>
        </w:rPr>
        <w:tab/>
        <w:t>CSIC-MINIOPIS. (09/09/2021) on line.</w:t>
      </w:r>
    </w:p>
    <w:p w14:paraId="03A48CA4"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48.</w:t>
      </w:r>
      <w:r w:rsidRPr="006B1A3A">
        <w:rPr>
          <w:rFonts w:ascii="Arial" w:eastAsiaTheme="majorEastAsia" w:hAnsi="Arial" w:cs="Arial"/>
          <w:color w:val="auto"/>
          <w:sz w:val="22"/>
          <w:szCs w:val="22"/>
          <w:lang w:val="en-US"/>
        </w:rPr>
        <w:tab/>
        <w:t>Cluster 5 configuration of the Horizon Europe Programme Committee. 2nd Meeting Cluster 5PC - Climate, Energy and Mobility. (15/09/2021) on line.</w:t>
      </w:r>
    </w:p>
    <w:p w14:paraId="5AB42719" w14:textId="7C801F7D"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 xml:space="preserve">49. 2nd Meeting of the Platform Advisory Committee of the </w:t>
      </w:r>
      <w:r w:rsidR="006B1A3A" w:rsidRPr="006B1A3A">
        <w:rPr>
          <w:rFonts w:ascii="Arial" w:eastAsiaTheme="majorEastAsia" w:hAnsi="Arial" w:cs="Arial"/>
          <w:color w:val="auto"/>
          <w:sz w:val="22"/>
          <w:szCs w:val="22"/>
          <w:lang w:val="en-US"/>
        </w:rPr>
        <w:t>AEI</w:t>
      </w:r>
      <w:r w:rsidRPr="006B1A3A">
        <w:rPr>
          <w:rFonts w:ascii="Arial" w:eastAsiaTheme="majorEastAsia" w:hAnsi="Arial" w:cs="Arial"/>
          <w:color w:val="auto"/>
          <w:sz w:val="22"/>
          <w:szCs w:val="22"/>
          <w:lang w:val="en-US"/>
        </w:rPr>
        <w:t>. (20/09/2021) on line.</w:t>
      </w:r>
    </w:p>
    <w:p w14:paraId="4C4CDAC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PLANETIC Conference: Data Spaces in federated environments. (24/0/2021) on line.</w:t>
      </w:r>
    </w:p>
    <w:p w14:paraId="3B71BEF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51.</w:t>
      </w:r>
      <w:r w:rsidRPr="006B1A3A">
        <w:rPr>
          <w:rFonts w:ascii="Arial" w:eastAsiaTheme="majorEastAsia" w:hAnsi="Arial" w:cs="Arial"/>
          <w:color w:val="auto"/>
          <w:sz w:val="22"/>
          <w:szCs w:val="22"/>
          <w:lang w:val="en-US"/>
        </w:rPr>
        <w:tab/>
        <w:t>Presentation of the (Strategic Innovation Agenda for Wine 2021-2024 (PT. WINE) + Director AIE. (28/09/2021) on line.</w:t>
      </w:r>
    </w:p>
    <w:p w14:paraId="15B7C5D3"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52.</w:t>
      </w:r>
      <w:r w:rsidRPr="006B1A3A">
        <w:rPr>
          <w:rFonts w:ascii="Arial" w:eastAsiaTheme="majorEastAsia" w:hAnsi="Arial" w:cs="Arial"/>
          <w:color w:val="auto"/>
          <w:sz w:val="22"/>
          <w:szCs w:val="22"/>
          <w:lang w:val="en-US"/>
        </w:rPr>
        <w:tab/>
        <w:t>Institutional Meeting with BatteryPlat Steering Group (07/10/2021) on line.</w:t>
      </w:r>
    </w:p>
    <w:p w14:paraId="462CFD0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53. 28th COCSABO Meeting - (28th ORDINARY MEETING OF THE COORDINATION AND MONITORING COMMITTEE FOR THE ACTIVITIES OF THE OCEANOGRAPHIC SHIPS (COCSABO). (08/10/2021) on line.</w:t>
      </w:r>
    </w:p>
    <w:p w14:paraId="46F4CDE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54.</w:t>
      </w:r>
      <w:r w:rsidRPr="006B1A3A">
        <w:rPr>
          <w:rFonts w:ascii="Arial" w:eastAsiaTheme="majorEastAsia" w:hAnsi="Arial" w:cs="Arial"/>
          <w:color w:val="auto"/>
          <w:sz w:val="22"/>
          <w:szCs w:val="22"/>
          <w:lang w:val="en-US"/>
        </w:rPr>
        <w:tab/>
        <w:t>Meeting with Technology Platforms (members of the GIEC) - Inter-platforms Working Group Circular Economy (18/10/2021) on line.</w:t>
      </w:r>
    </w:p>
    <w:p w14:paraId="388C5CF4"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55.</w:t>
      </w:r>
      <w:r w:rsidRPr="006B1A3A">
        <w:rPr>
          <w:rFonts w:ascii="Arial" w:eastAsiaTheme="majorEastAsia" w:hAnsi="Arial" w:cs="Arial"/>
          <w:color w:val="auto"/>
          <w:sz w:val="22"/>
          <w:szCs w:val="22"/>
          <w:lang w:val="en-US"/>
        </w:rPr>
        <w:tab/>
        <w:t>TRANSFIERE 2021 FORUM - call for Organising Committee meeting (19/10/2021). Ministry of Science and Innovation. Assembly Hall.</w:t>
      </w:r>
    </w:p>
    <w:p w14:paraId="7BD6D96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lastRenderedPageBreak/>
        <w:t>56.</w:t>
      </w:r>
      <w:r w:rsidRPr="006B1A3A">
        <w:rPr>
          <w:rFonts w:ascii="Arial" w:eastAsiaTheme="majorEastAsia" w:hAnsi="Arial" w:cs="Arial"/>
          <w:color w:val="auto"/>
          <w:sz w:val="22"/>
          <w:szCs w:val="22"/>
          <w:lang w:val="en-US"/>
        </w:rPr>
        <w:tab/>
        <w:t>Evaluation Commission of the call for grants (Neotec 2021 Programme) (CDTI). (22/10/2021) on line.</w:t>
      </w:r>
    </w:p>
    <w:p w14:paraId="7C5F194F"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57. 3rd BatteryPlat General Assembly (25/10/2021) on line.</w:t>
      </w:r>
    </w:p>
    <w:p w14:paraId="675AE442"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58. Tunisian delegation visit to Spain (25/10/2021) at the State Research Agency.</w:t>
      </w:r>
    </w:p>
    <w:p w14:paraId="24F39BDC"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59. Technical Conference on "R+D+i in Materials and Technologies for the Construction and Maintenance of Railway Infrastructures. (26/10/2021). University of Granada (Assembly Hall).</w:t>
      </w:r>
    </w:p>
    <w:p w14:paraId="30AEFF4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60.</w:t>
      </w:r>
      <w:r w:rsidRPr="006B1A3A">
        <w:rPr>
          <w:rFonts w:ascii="Arial" w:eastAsiaTheme="majorEastAsia" w:hAnsi="Arial" w:cs="Arial"/>
          <w:color w:val="auto"/>
          <w:sz w:val="22"/>
          <w:szCs w:val="22"/>
          <w:lang w:val="en-US"/>
        </w:rPr>
        <w:tab/>
        <w:t>Participation in III B2B PTE Disruptive Digital Tourism meeting (28/10/2021) on line.</w:t>
      </w:r>
    </w:p>
    <w:p w14:paraId="4483C452"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61.</w:t>
      </w:r>
      <w:r w:rsidRPr="006B1A3A">
        <w:rPr>
          <w:rFonts w:ascii="Arial" w:eastAsiaTheme="majorEastAsia" w:hAnsi="Arial" w:cs="Arial"/>
          <w:color w:val="auto"/>
          <w:sz w:val="22"/>
          <w:szCs w:val="22"/>
          <w:lang w:val="en-US"/>
        </w:rPr>
        <w:tab/>
        <w:t>Evaluation Commission of the call for CDTI subsidies for the Aeronautical Technology Programme (02/11/2021) on line.</w:t>
      </w:r>
    </w:p>
    <w:p w14:paraId="0E0F57DB"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CABIMER&amp;Company Conference (05/11/2021). Seville.</w:t>
      </w:r>
    </w:p>
    <w:p w14:paraId="7DAA2CC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63. Member of the PTV Innovation Jury. PTV (Wine Technology Platform) (11/11/2021).</w:t>
      </w:r>
    </w:p>
    <w:p w14:paraId="048474F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64.</w:t>
      </w:r>
      <w:r w:rsidRPr="006B1A3A">
        <w:rPr>
          <w:rFonts w:ascii="Arial" w:eastAsiaTheme="majorEastAsia" w:hAnsi="Arial" w:cs="Arial"/>
          <w:color w:val="auto"/>
          <w:sz w:val="22"/>
          <w:szCs w:val="22"/>
          <w:lang w:val="en-US"/>
        </w:rPr>
        <w:tab/>
        <w:t>Presentation of grants at INFO (Instituto de Fomento de la Región de Murcia). (17/11/2021).</w:t>
      </w:r>
    </w:p>
    <w:p w14:paraId="6887AA5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65.</w:t>
      </w:r>
      <w:r w:rsidRPr="006B1A3A">
        <w:rPr>
          <w:rFonts w:ascii="Arial" w:eastAsiaTheme="majorEastAsia" w:hAnsi="Arial" w:cs="Arial"/>
          <w:color w:val="auto"/>
          <w:sz w:val="22"/>
          <w:szCs w:val="22"/>
          <w:lang w:val="en-US"/>
        </w:rPr>
        <w:tab/>
        <w:t>Participation in the opening: FOTOPLATA Day (International Energy and Environment Trade Fair GENERA) [Organised by UNEF]. (18/11/2021). IFEMA Pavilion 4.</w:t>
      </w:r>
    </w:p>
    <w:p w14:paraId="379F263F"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66.</w:t>
      </w:r>
      <w:r w:rsidRPr="006B1A3A">
        <w:rPr>
          <w:rFonts w:ascii="Arial" w:eastAsiaTheme="majorEastAsia" w:hAnsi="Arial" w:cs="Arial"/>
          <w:color w:val="auto"/>
          <w:sz w:val="22"/>
          <w:szCs w:val="22"/>
          <w:lang w:val="en-US"/>
        </w:rPr>
        <w:tab/>
        <w:t>Science and Innovation Missions 2021 Evaluation Commission (CDTI) (19/11/2021) on line.</w:t>
      </w:r>
    </w:p>
    <w:p w14:paraId="6F8B19C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67.</w:t>
      </w:r>
      <w:r w:rsidRPr="006B1A3A">
        <w:rPr>
          <w:rFonts w:ascii="Arial" w:eastAsiaTheme="majorEastAsia" w:hAnsi="Arial" w:cs="Arial"/>
          <w:color w:val="auto"/>
          <w:sz w:val="22"/>
          <w:szCs w:val="22"/>
          <w:lang w:val="en-US"/>
        </w:rPr>
        <w:tab/>
        <w:t>MATERPLAT Assembly (22/11/2021). Cantoblanco.</w:t>
      </w:r>
    </w:p>
    <w:p w14:paraId="4668A76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68. Online match-making day focused on the Public-Private Collaboration Call of the State Research Agency (Organised by the Hydrogen and Fuel Cells Platform (PTE HPC). (22/11/2021) on line.</w:t>
      </w:r>
    </w:p>
    <w:p w14:paraId="37EC1362"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69.</w:t>
      </w:r>
      <w:r w:rsidRPr="006B1A3A">
        <w:rPr>
          <w:rFonts w:ascii="Arial" w:eastAsiaTheme="majorEastAsia" w:hAnsi="Arial" w:cs="Arial"/>
          <w:color w:val="auto"/>
          <w:sz w:val="22"/>
          <w:szCs w:val="22"/>
          <w:lang w:val="en-US"/>
        </w:rPr>
        <w:tab/>
        <w:t>AEI participation in the Evia Assembly (23/11/2021). ONCE Foundation Headquarters.</w:t>
      </w:r>
    </w:p>
    <w:p w14:paraId="76B06A12"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70. Conference Call for Public-Private Collaboration (GIEC-Grupo Interplataformas de Economía Circular). (24/11/2021) on line.</w:t>
      </w:r>
    </w:p>
    <w:p w14:paraId="68E21BB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71.</w:t>
      </w:r>
      <w:r w:rsidRPr="006B1A3A">
        <w:rPr>
          <w:rFonts w:ascii="Arial" w:eastAsiaTheme="majorEastAsia" w:hAnsi="Arial" w:cs="Arial"/>
          <w:color w:val="auto"/>
          <w:sz w:val="22"/>
          <w:szCs w:val="22"/>
          <w:lang w:val="en-US"/>
        </w:rPr>
        <w:tab/>
        <w:t>Public Assembly of the Spanish CO2 Technology Platform (PTE-CO2) and Awards Ceremony (25/11/2021) on line.</w:t>
      </w:r>
    </w:p>
    <w:p w14:paraId="454E19F7"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72.</w:t>
      </w:r>
      <w:r w:rsidRPr="006B1A3A">
        <w:rPr>
          <w:rFonts w:ascii="Arial" w:eastAsiaTheme="majorEastAsia" w:hAnsi="Arial" w:cs="Arial"/>
          <w:color w:val="auto"/>
          <w:sz w:val="22"/>
          <w:szCs w:val="22"/>
          <w:lang w:val="en-US"/>
        </w:rPr>
        <w:tab/>
        <w:t>Opening of eNEM Assembly and block with the programmes managed by the AEI. (01/12/2021) on line.</w:t>
      </w:r>
    </w:p>
    <w:p w14:paraId="6046F471"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73.</w:t>
      </w:r>
      <w:r w:rsidRPr="006B1A3A">
        <w:rPr>
          <w:rFonts w:ascii="Arial" w:eastAsiaTheme="majorEastAsia" w:hAnsi="Arial" w:cs="Arial"/>
          <w:color w:val="auto"/>
          <w:sz w:val="22"/>
          <w:szCs w:val="22"/>
          <w:lang w:val="en-US"/>
        </w:rPr>
        <w:tab/>
        <w:t>Meeting with FOTOPLAT (09/12/2021).</w:t>
      </w:r>
    </w:p>
    <w:p w14:paraId="1D1C797B"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74.</w:t>
      </w:r>
      <w:r w:rsidRPr="006B1A3A">
        <w:rPr>
          <w:rFonts w:ascii="Arial" w:eastAsiaTheme="majorEastAsia" w:hAnsi="Arial" w:cs="Arial"/>
          <w:color w:val="auto"/>
          <w:sz w:val="22"/>
          <w:szCs w:val="22"/>
          <w:lang w:val="en-US"/>
        </w:rPr>
        <w:tab/>
        <w:t>B2B ONLINE DIGITAL SPACE MEETING (PTE Disruptive) (15/12/2021) on line.</w:t>
      </w:r>
    </w:p>
    <w:p w14:paraId="686D22C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75.</w:t>
      </w:r>
      <w:r w:rsidRPr="006B1A3A">
        <w:rPr>
          <w:rFonts w:ascii="Arial" w:eastAsiaTheme="majorEastAsia" w:hAnsi="Arial" w:cs="Arial"/>
          <w:color w:val="auto"/>
          <w:sz w:val="22"/>
          <w:szCs w:val="22"/>
          <w:lang w:val="en-US"/>
        </w:rPr>
        <w:tab/>
        <w:t>Opening Day - THINKTUR Tourism PTE Annual Assembly - (16/12/2021) on line.</w:t>
      </w:r>
    </w:p>
    <w:p w14:paraId="3DDBDD8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76.</w:t>
      </w:r>
      <w:r w:rsidRPr="006B1A3A">
        <w:rPr>
          <w:rFonts w:ascii="Arial" w:eastAsiaTheme="majorEastAsia" w:hAnsi="Arial" w:cs="Arial"/>
          <w:color w:val="auto"/>
          <w:sz w:val="22"/>
          <w:szCs w:val="22"/>
          <w:lang w:val="en-US"/>
        </w:rPr>
        <w:tab/>
        <w:t>PTV Innovation Award Event 2021. Caixa Formun.</w:t>
      </w:r>
    </w:p>
    <w:p w14:paraId="36CE1E1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77.</w:t>
      </w:r>
      <w:r w:rsidRPr="006B1A3A">
        <w:rPr>
          <w:rFonts w:ascii="Arial" w:eastAsiaTheme="majorEastAsia" w:hAnsi="Arial" w:cs="Arial"/>
          <w:color w:val="auto"/>
          <w:sz w:val="22"/>
          <w:szCs w:val="22"/>
          <w:lang w:val="en-US"/>
        </w:rPr>
        <w:tab/>
        <w:t>Meeting PLEC RTVE 2021 (+ SOCIAL) - (20/12/2021) on line.</w:t>
      </w:r>
    </w:p>
    <w:p w14:paraId="1C6646D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78.</w:t>
      </w:r>
      <w:r w:rsidRPr="006B1A3A">
        <w:rPr>
          <w:rFonts w:ascii="Arial" w:eastAsiaTheme="majorEastAsia" w:hAnsi="Arial" w:cs="Arial"/>
          <w:color w:val="auto"/>
          <w:sz w:val="22"/>
          <w:szCs w:val="22"/>
          <w:lang w:val="en-US"/>
        </w:rPr>
        <w:tab/>
        <w:t>Decade of Ocean Sciences Committee. on line.</w:t>
      </w:r>
    </w:p>
    <w:p w14:paraId="1AB81C5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79.</w:t>
      </w:r>
      <w:r w:rsidRPr="006B1A3A">
        <w:rPr>
          <w:rFonts w:ascii="Arial" w:eastAsiaTheme="majorEastAsia" w:hAnsi="Arial" w:cs="Arial"/>
          <w:color w:val="auto"/>
          <w:sz w:val="22"/>
          <w:szCs w:val="22"/>
          <w:lang w:val="en-US"/>
        </w:rPr>
        <w:tab/>
        <w:t>Open Science Working Group Science Europe on line (15/10/2021).</w:t>
      </w:r>
    </w:p>
    <w:p w14:paraId="24250476"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80.</w:t>
      </w:r>
      <w:r w:rsidRPr="006B1A3A">
        <w:rPr>
          <w:rFonts w:ascii="Arial" w:eastAsiaTheme="majorEastAsia" w:hAnsi="Arial" w:cs="Arial"/>
          <w:color w:val="auto"/>
          <w:sz w:val="22"/>
          <w:szCs w:val="22"/>
          <w:lang w:val="en-US"/>
        </w:rPr>
        <w:tab/>
        <w:t>Advisory Council. Science and Technology Office of the Congress of Deputies (2 meetings).</w:t>
      </w:r>
    </w:p>
    <w:p w14:paraId="3B28F331"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lastRenderedPageBreak/>
        <w:t>81.</w:t>
      </w:r>
      <w:r w:rsidRPr="006B1A3A">
        <w:rPr>
          <w:rFonts w:ascii="Arial" w:eastAsiaTheme="majorEastAsia" w:hAnsi="Arial" w:cs="Arial"/>
          <w:color w:val="auto"/>
          <w:sz w:val="22"/>
          <w:szCs w:val="22"/>
          <w:lang w:val="en-US"/>
        </w:rPr>
        <w:tab/>
        <w:t>Coordinating Committee on Climate Change Policies (03/05/2021) on line.</w:t>
      </w:r>
    </w:p>
    <w:p w14:paraId="2D066DDA"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82.</w:t>
      </w:r>
      <w:r w:rsidRPr="006B1A3A">
        <w:rPr>
          <w:rFonts w:ascii="Arial" w:eastAsiaTheme="majorEastAsia" w:hAnsi="Arial" w:cs="Arial"/>
          <w:color w:val="auto"/>
          <w:sz w:val="22"/>
          <w:szCs w:val="22"/>
          <w:lang w:val="en-US"/>
        </w:rPr>
        <w:tab/>
        <w:t>SUPERA project meeting. on line.</w:t>
      </w:r>
    </w:p>
    <w:p w14:paraId="6AB10FDF"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83.</w:t>
      </w:r>
      <w:r w:rsidRPr="006B1A3A">
        <w:rPr>
          <w:rFonts w:ascii="Arial" w:eastAsiaTheme="majorEastAsia" w:hAnsi="Arial" w:cs="Arial"/>
          <w:color w:val="auto"/>
          <w:sz w:val="22"/>
          <w:szCs w:val="22"/>
          <w:lang w:val="en-US"/>
        </w:rPr>
        <w:tab/>
        <w:t>Mab Committee (2 meetings) on line</w:t>
      </w:r>
    </w:p>
    <w:p w14:paraId="25BAC963"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84.</w:t>
      </w:r>
      <w:r w:rsidRPr="006B1A3A">
        <w:rPr>
          <w:rFonts w:ascii="Arial" w:eastAsiaTheme="majorEastAsia" w:hAnsi="Arial" w:cs="Arial"/>
          <w:color w:val="auto"/>
          <w:sz w:val="22"/>
          <w:szCs w:val="22"/>
          <w:lang w:val="en-US"/>
        </w:rPr>
        <w:tab/>
        <w:t>Interministerial Commission for food management (02/11/2021) on line.</w:t>
      </w:r>
    </w:p>
    <w:p w14:paraId="09CC999C"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85. EFSA Scientific Cooperation Day (18/11/2021) on line</w:t>
      </w:r>
    </w:p>
    <w:p w14:paraId="092DA375"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86.</w:t>
      </w:r>
      <w:r w:rsidRPr="006B1A3A">
        <w:rPr>
          <w:rFonts w:ascii="Arial" w:eastAsiaTheme="majorEastAsia" w:hAnsi="Arial" w:cs="Arial"/>
          <w:color w:val="auto"/>
          <w:sz w:val="22"/>
          <w:szCs w:val="22"/>
          <w:lang w:val="en-US"/>
        </w:rPr>
        <w:tab/>
        <w:t>National Water Council (25/10/2021) on line</w:t>
      </w:r>
    </w:p>
    <w:p w14:paraId="36E4724E" w14:textId="77777777" w:rsidR="00FD28C1" w:rsidRPr="006B1A3A" w:rsidRDefault="00FD28C1" w:rsidP="00FD28C1">
      <w:pPr>
        <w:spacing w:after="120"/>
        <w:jc w:val="both"/>
        <w:rPr>
          <w:rFonts w:ascii="Arial" w:eastAsiaTheme="majorEastAsia" w:hAnsi="Arial" w:cs="Arial"/>
          <w:color w:val="auto"/>
          <w:sz w:val="22"/>
          <w:szCs w:val="22"/>
          <w:lang w:val="en-US"/>
        </w:rPr>
      </w:pPr>
      <w:r w:rsidRPr="006B1A3A">
        <w:rPr>
          <w:rFonts w:ascii="Arial" w:eastAsiaTheme="majorEastAsia" w:hAnsi="Arial" w:cs="Arial"/>
          <w:color w:val="auto"/>
          <w:sz w:val="22"/>
          <w:szCs w:val="22"/>
          <w:lang w:val="en-US"/>
        </w:rPr>
        <w:t>87.</w:t>
      </w:r>
      <w:r w:rsidRPr="006B1A3A">
        <w:rPr>
          <w:rFonts w:ascii="Arial" w:eastAsiaTheme="majorEastAsia" w:hAnsi="Arial" w:cs="Arial"/>
          <w:color w:val="auto"/>
          <w:sz w:val="22"/>
          <w:szCs w:val="22"/>
          <w:lang w:val="en-US"/>
        </w:rPr>
        <w:tab/>
        <w:t>MSCA Programme Committee (2 meetings) on line</w:t>
      </w:r>
    </w:p>
    <w:p w14:paraId="32398648" w14:textId="7501FA04" w:rsidR="00E15956" w:rsidRPr="006B1A3A" w:rsidRDefault="00FD28C1" w:rsidP="00FD28C1">
      <w:pPr>
        <w:spacing w:after="120"/>
        <w:jc w:val="both"/>
        <w:rPr>
          <w:rFonts w:ascii="Arial" w:eastAsia="Times New Roman" w:hAnsi="Arial" w:cs="Arial"/>
          <w:color w:val="auto"/>
          <w:sz w:val="22"/>
          <w:szCs w:val="22"/>
          <w:u w:val="single"/>
          <w:lang w:val="en-US"/>
        </w:rPr>
      </w:pPr>
      <w:r w:rsidRPr="006B1A3A">
        <w:rPr>
          <w:rFonts w:ascii="Arial" w:eastAsiaTheme="majorEastAsia" w:hAnsi="Arial" w:cs="Arial"/>
          <w:color w:val="auto"/>
          <w:sz w:val="22"/>
          <w:szCs w:val="22"/>
          <w:lang w:val="en-US"/>
        </w:rPr>
        <w:t>88.</w:t>
      </w:r>
      <w:r w:rsidRPr="006B1A3A">
        <w:rPr>
          <w:rFonts w:ascii="Arial" w:eastAsiaTheme="majorEastAsia" w:hAnsi="Arial" w:cs="Arial"/>
          <w:color w:val="auto"/>
          <w:sz w:val="22"/>
          <w:szCs w:val="22"/>
          <w:lang w:val="en-US"/>
        </w:rPr>
        <w:tab/>
        <w:t>Programme Committee Cluster 6 (12/11/2021) on line</w:t>
      </w:r>
    </w:p>
    <w:p w14:paraId="611F468A" w14:textId="77777777" w:rsidR="00E15956" w:rsidRPr="006B1A3A" w:rsidRDefault="00E15956" w:rsidP="001630ED">
      <w:pPr>
        <w:spacing w:after="120"/>
        <w:jc w:val="both"/>
        <w:rPr>
          <w:rFonts w:ascii="Arial" w:eastAsia="Times New Roman" w:hAnsi="Arial" w:cs="Arial"/>
          <w:color w:val="auto"/>
          <w:sz w:val="22"/>
          <w:szCs w:val="22"/>
          <w:u w:val="single"/>
          <w:lang w:val="en-US"/>
        </w:rPr>
      </w:pPr>
    </w:p>
    <w:p w14:paraId="29136156" w14:textId="77777777" w:rsidR="006B1A3A" w:rsidRPr="006B1A3A" w:rsidRDefault="006B1A3A" w:rsidP="001630ED">
      <w:pPr>
        <w:spacing w:after="120"/>
        <w:jc w:val="both"/>
        <w:rPr>
          <w:rFonts w:ascii="Verdana" w:eastAsiaTheme="majorEastAsia" w:hAnsi="Verdana" w:cs="Arial"/>
          <w:b/>
          <w:color w:val="auto"/>
          <w:lang w:val="en-US"/>
        </w:rPr>
      </w:pPr>
      <w:bookmarkStart w:id="39" w:name="_Hlk137387490"/>
      <w:r w:rsidRPr="006B1A3A">
        <w:rPr>
          <w:rFonts w:ascii="Verdana" w:eastAsiaTheme="majorEastAsia" w:hAnsi="Verdana" w:cs="Arial"/>
          <w:b/>
          <w:color w:val="auto"/>
          <w:lang w:val="en-US"/>
        </w:rPr>
        <w:t>International events.</w:t>
      </w:r>
    </w:p>
    <w:bookmarkEnd w:id="39"/>
    <w:p w14:paraId="6078CDDC" w14:textId="686CD962" w:rsidR="0045034B" w:rsidRPr="006B1A3A" w:rsidRDefault="006B1A3A" w:rsidP="00DD46F8">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u w:val="single"/>
          <w:lang w:val="en-US"/>
        </w:rPr>
        <w:t>Management staff.</w:t>
      </w:r>
    </w:p>
    <w:p w14:paraId="05302D62"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1. BlueBio ERANET. Partner update meeting Consortium meeting for follow-up of activities (05/02/2021) on line.</w:t>
      </w:r>
    </w:p>
    <w:p w14:paraId="2449C6A5"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2. BlueBio ERANET. Executive Team meeting Consortium meeting for follow-up activities (17/02/2021) on line.</w:t>
      </w:r>
    </w:p>
    <w:p w14:paraId="3D566AB4"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3.</w:t>
      </w:r>
      <w:r w:rsidRPr="006B1A3A">
        <w:rPr>
          <w:rFonts w:ascii="Arial" w:eastAsia="Times New Roman" w:hAnsi="Arial" w:cs="Arial"/>
          <w:color w:val="auto"/>
          <w:sz w:val="22"/>
          <w:szCs w:val="22"/>
          <w:lang w:val="en-US"/>
        </w:rPr>
        <w:tab/>
        <w:t>BlueBio ERANET. Partner update meeting. Consortium meeting for follow-up of activities (05/03/2021) on line.</w:t>
      </w:r>
    </w:p>
    <w:p w14:paraId="37484F29"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4.</w:t>
      </w:r>
      <w:r w:rsidRPr="006B1A3A">
        <w:rPr>
          <w:rFonts w:ascii="Arial" w:eastAsia="Times New Roman" w:hAnsi="Arial" w:cs="Arial"/>
          <w:color w:val="auto"/>
          <w:sz w:val="22"/>
          <w:szCs w:val="22"/>
          <w:lang w:val="en-US"/>
        </w:rPr>
        <w:tab/>
        <w:t>BlueBio ERANET. Partner update meeting. Consortium meeting for follow-up of activities (09/04/2021) on line.</w:t>
      </w:r>
    </w:p>
    <w:p w14:paraId="6C11B494"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5.</w:t>
      </w:r>
      <w:r w:rsidRPr="006B1A3A">
        <w:rPr>
          <w:rFonts w:ascii="Arial" w:eastAsia="Times New Roman" w:hAnsi="Arial" w:cs="Arial"/>
          <w:color w:val="auto"/>
          <w:sz w:val="22"/>
          <w:szCs w:val="22"/>
          <w:lang w:val="en-US"/>
        </w:rPr>
        <w:tab/>
        <w:t>BlueBio ERANET. BlueBio Governing Council meeting 29-30/11/2021 BlueBio Governing Council meeting (29-30/11/2021) on line.</w:t>
      </w:r>
    </w:p>
    <w:p w14:paraId="7E49860D"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6.</w:t>
      </w:r>
      <w:r w:rsidRPr="006B1A3A">
        <w:rPr>
          <w:rFonts w:ascii="Arial" w:eastAsia="Times New Roman" w:hAnsi="Arial" w:cs="Arial"/>
          <w:color w:val="auto"/>
          <w:sz w:val="22"/>
          <w:szCs w:val="22"/>
          <w:lang w:val="en-US"/>
        </w:rPr>
        <w:tab/>
        <w:t>BlueMed CSA. BlueMed CSA and BlueMed initiative final conference with the participation of the High Level Group and all CSA partners, presentation of the SRIA and the BlueMed Implementation Plan both developed by AEI-FECYT (22-24/02/2021) on line BlueMed CSA. Steering Committee Meeting. Final meeting of the consortium (29/03/2021) on line.</w:t>
      </w:r>
    </w:p>
    <w:p w14:paraId="65A89D54"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7.</w:t>
      </w:r>
      <w:r w:rsidRPr="006B1A3A">
        <w:rPr>
          <w:rFonts w:ascii="Arial" w:eastAsia="Times New Roman" w:hAnsi="Arial" w:cs="Arial"/>
          <w:color w:val="auto"/>
          <w:sz w:val="22"/>
          <w:szCs w:val="22"/>
          <w:lang w:val="en-US"/>
        </w:rPr>
        <w:tab/>
        <w:t>BlueMed CSA. Transition Group meeting BlueMed+GSO. Reflection day for the transition of BlueMed between the end of the CSA and the continuation of the policy initiative and the plastics pilot project in the framework of the BlueMed GSO (16/06/2021) on line.</w:t>
      </w:r>
    </w:p>
    <w:p w14:paraId="10A87C0E"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8.</w:t>
      </w:r>
      <w:r w:rsidRPr="006B1A3A">
        <w:rPr>
          <w:rFonts w:ascii="Arial" w:eastAsia="Times New Roman" w:hAnsi="Arial" w:cs="Arial"/>
          <w:color w:val="auto"/>
          <w:sz w:val="22"/>
          <w:szCs w:val="22"/>
          <w:lang w:val="en-US"/>
        </w:rPr>
        <w:tab/>
        <w:t>CHIST-ERA Webinar CHIST-ERA Call Online To present the objectives, rules and funding of the international joint call of the CHIST-ERA Call 2020 project (28/01/2022) on line.</w:t>
      </w:r>
    </w:p>
    <w:p w14:paraId="2AABE514"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9.</w:t>
      </w:r>
      <w:r w:rsidRPr="006B1A3A">
        <w:rPr>
          <w:rFonts w:ascii="Arial" w:eastAsia="Times New Roman" w:hAnsi="Arial" w:cs="Arial"/>
          <w:color w:val="auto"/>
          <w:sz w:val="22"/>
          <w:szCs w:val="22"/>
          <w:lang w:val="en-US"/>
        </w:rPr>
        <w:tab/>
        <w:t xml:space="preserve">CHIST-ERA Call 2021 Topic Selection Workshop. Workshop with experts to select the topics for the next call (28/01/2022) on line. </w:t>
      </w:r>
    </w:p>
    <w:p w14:paraId="1F7FE864"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10.</w:t>
      </w:r>
      <w:r w:rsidRPr="006B1A3A">
        <w:rPr>
          <w:rFonts w:ascii="Arial" w:eastAsia="Times New Roman" w:hAnsi="Arial" w:cs="Arial"/>
          <w:color w:val="auto"/>
          <w:sz w:val="22"/>
          <w:szCs w:val="22"/>
          <w:lang w:val="en-US"/>
        </w:rPr>
        <w:tab/>
        <w:t xml:space="preserve">CHIST-ERA. CHIST-ERA Projects Seminar 2021. Seminar for funded projects to present the experiences in the development of the projects (12-14/04/2021) on line. </w:t>
      </w:r>
    </w:p>
    <w:p w14:paraId="0902F9AE" w14:textId="77777777" w:rsidR="006B1A3A" w:rsidRPr="006B1A3A" w:rsidRDefault="006B1A3A" w:rsidP="006B1A3A">
      <w:pPr>
        <w:spacing w:after="120"/>
        <w:jc w:val="both"/>
        <w:rPr>
          <w:rFonts w:ascii="Arial" w:eastAsia="Times New Roman" w:hAnsi="Arial" w:cs="Arial"/>
          <w:color w:val="auto"/>
          <w:sz w:val="22"/>
          <w:szCs w:val="22"/>
          <w:lang w:val="en-US"/>
        </w:rPr>
      </w:pPr>
      <w:r w:rsidRPr="006B1A3A">
        <w:rPr>
          <w:rFonts w:ascii="Arial" w:eastAsia="Times New Roman" w:hAnsi="Arial" w:cs="Arial"/>
          <w:color w:val="auto"/>
          <w:sz w:val="22"/>
          <w:szCs w:val="22"/>
          <w:lang w:val="en-US"/>
        </w:rPr>
        <w:t>11.</w:t>
      </w:r>
      <w:r w:rsidRPr="006B1A3A">
        <w:rPr>
          <w:rFonts w:ascii="Arial" w:eastAsia="Times New Roman" w:hAnsi="Arial" w:cs="Arial"/>
          <w:color w:val="auto"/>
          <w:sz w:val="22"/>
          <w:szCs w:val="22"/>
          <w:lang w:val="en-US"/>
        </w:rPr>
        <w:tab/>
        <w:t>CHIST-ERA Conference 2021.</w:t>
      </w:r>
      <w:r w:rsidRPr="006B1A3A">
        <w:rPr>
          <w:rFonts w:ascii="Arial" w:eastAsia="Times New Roman" w:hAnsi="Arial" w:cs="Arial"/>
          <w:color w:val="auto"/>
          <w:sz w:val="22"/>
          <w:szCs w:val="22"/>
          <w:lang w:val="en-US"/>
        </w:rPr>
        <w:tab/>
        <w:t>Conference to prepare the contents of the themes of the call and networking event (25-26/05/2021) on line.</w:t>
      </w:r>
    </w:p>
    <w:p w14:paraId="5231484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12.</w:t>
      </w:r>
      <w:r w:rsidRPr="008C427A">
        <w:rPr>
          <w:rFonts w:ascii="Arial" w:eastAsia="Times New Roman" w:hAnsi="Arial" w:cs="Arial"/>
          <w:color w:val="auto"/>
          <w:sz w:val="22"/>
          <w:szCs w:val="22"/>
          <w:lang w:val="en-US"/>
        </w:rPr>
        <w:tab/>
        <w:t>CHIST-ERA. CHIST-ERA Call 2020 Evaluation Panel meeting on line Meeting to evaluate the proposals and establish the ranking list (attendance as meeting organiser) (16-17/06/2021).</w:t>
      </w:r>
    </w:p>
    <w:p w14:paraId="47AE8AE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13.</w:t>
      </w:r>
      <w:r w:rsidRPr="008C427A">
        <w:rPr>
          <w:rFonts w:ascii="Arial" w:eastAsia="Times New Roman" w:hAnsi="Arial" w:cs="Arial"/>
          <w:color w:val="auto"/>
          <w:sz w:val="22"/>
          <w:szCs w:val="22"/>
          <w:lang w:val="en-US"/>
        </w:rPr>
        <w:tab/>
        <w:t>CSP Coordinators Webinar.</w:t>
      </w:r>
      <w:r w:rsidRPr="008C427A">
        <w:rPr>
          <w:rFonts w:ascii="Arial" w:eastAsia="Times New Roman" w:hAnsi="Arial" w:cs="Arial"/>
          <w:color w:val="auto"/>
          <w:sz w:val="22"/>
          <w:szCs w:val="22"/>
          <w:lang w:val="en-US"/>
        </w:rPr>
        <w:tab/>
        <w:t xml:space="preserve"> Webinar with the coordinators of the supported projects to present the supported projects and the CSP management rules (22/01/2021) on line. </w:t>
      </w:r>
    </w:p>
    <w:p w14:paraId="0E12D7B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14.</w:t>
      </w:r>
      <w:r w:rsidRPr="008C427A">
        <w:rPr>
          <w:rFonts w:ascii="Arial" w:eastAsia="Times New Roman" w:hAnsi="Arial" w:cs="Arial"/>
          <w:color w:val="auto"/>
          <w:sz w:val="22"/>
          <w:szCs w:val="22"/>
          <w:lang w:val="en-US"/>
        </w:rPr>
        <w:tab/>
        <w:t>CSP MUSTEC Final Conference. Presentation of CSP at the final conference of the MUSTEC project (22/03/2021.) on line.</w:t>
      </w:r>
    </w:p>
    <w:p w14:paraId="03E9881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15.</w:t>
      </w:r>
      <w:r w:rsidRPr="008C427A">
        <w:rPr>
          <w:rFonts w:ascii="Arial" w:eastAsia="Times New Roman" w:hAnsi="Arial" w:cs="Arial"/>
          <w:color w:val="auto"/>
          <w:sz w:val="22"/>
          <w:szCs w:val="22"/>
          <w:lang w:val="en-US"/>
        </w:rPr>
        <w:tab/>
        <w:t>CSP TECHNOLOGY DAY (EUSEW 2021) Webinar Session. Presentation of the development of CSP projects and presentation of the additional call (21/10/2021) on line.</w:t>
      </w:r>
    </w:p>
    <w:p w14:paraId="31172F61"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16.</w:t>
      </w:r>
      <w:r w:rsidRPr="008C427A">
        <w:rPr>
          <w:rFonts w:ascii="Arial" w:eastAsia="Times New Roman" w:hAnsi="Arial" w:cs="Arial"/>
          <w:color w:val="auto"/>
          <w:sz w:val="22"/>
          <w:szCs w:val="22"/>
          <w:lang w:val="en-US"/>
        </w:rPr>
        <w:tab/>
        <w:t>CSP ERANET Additional Call 2021 Infoday for Spanish applicants. Presentation of the additional call for Spanish participants (24/10/2021) on line.</w:t>
      </w:r>
    </w:p>
    <w:p w14:paraId="61815F3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17.</w:t>
      </w:r>
      <w:r w:rsidRPr="008C427A">
        <w:rPr>
          <w:rFonts w:ascii="Arial" w:eastAsia="Times New Roman" w:hAnsi="Arial" w:cs="Arial"/>
          <w:color w:val="auto"/>
          <w:sz w:val="22"/>
          <w:szCs w:val="22"/>
          <w:lang w:val="en-US"/>
        </w:rPr>
        <w:tab/>
        <w:t>ERAC ERAC online workshop on Gender Equality in ERA: Gender Equality Plans as a catalyst for change. Workshop organised by the EC on Gender Equality Plans in the European Research Area (15/03/2021) on line.</w:t>
      </w:r>
    </w:p>
    <w:p w14:paraId="3B2EF66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18.</w:t>
      </w:r>
      <w:r w:rsidRPr="008C427A">
        <w:rPr>
          <w:rFonts w:ascii="Arial" w:eastAsia="Times New Roman" w:hAnsi="Arial" w:cs="Arial"/>
          <w:color w:val="auto"/>
          <w:sz w:val="22"/>
          <w:szCs w:val="22"/>
          <w:lang w:val="en-US"/>
        </w:rPr>
        <w:tab/>
        <w:t>ERAMIN 2. Final Conference. Presentation and closure of the projects of the 2017 co-funded call. (18/11/2021) on line.</w:t>
      </w:r>
    </w:p>
    <w:p w14:paraId="13AEDDED"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19.</w:t>
      </w:r>
      <w:r w:rsidRPr="008C427A">
        <w:rPr>
          <w:rFonts w:ascii="Arial" w:eastAsia="Times New Roman" w:hAnsi="Arial" w:cs="Arial"/>
          <w:color w:val="auto"/>
          <w:sz w:val="22"/>
          <w:szCs w:val="22"/>
          <w:lang w:val="en-US"/>
        </w:rPr>
        <w:tab/>
        <w:t>ERAMIN 3. National webinar promotion ERAMIN 3 Cofund Call 2021. Present the objectives, rules and funding of the international co-funding call of the ERA.MIN3 project (27/01/2021) on line.</w:t>
      </w:r>
    </w:p>
    <w:p w14:paraId="36849C2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20.</w:t>
      </w:r>
      <w:r w:rsidRPr="008C427A">
        <w:rPr>
          <w:rFonts w:ascii="Arial" w:eastAsia="Times New Roman" w:hAnsi="Arial" w:cs="Arial"/>
          <w:color w:val="auto"/>
          <w:sz w:val="22"/>
          <w:szCs w:val="22"/>
          <w:lang w:val="en-US"/>
        </w:rPr>
        <w:tab/>
        <w:t>ERAMIN 3.</w:t>
      </w:r>
      <w:r w:rsidRPr="008C427A">
        <w:rPr>
          <w:rFonts w:ascii="Arial" w:eastAsia="Times New Roman" w:hAnsi="Arial" w:cs="Arial"/>
          <w:color w:val="auto"/>
          <w:sz w:val="22"/>
          <w:szCs w:val="22"/>
          <w:lang w:val="en-US"/>
        </w:rPr>
        <w:tab/>
        <w:t>ERAMIN3 launch event. Launching event of the ERAMIN3 project and the co-funded call 2021 (19/02/2021) on line.</w:t>
      </w:r>
    </w:p>
    <w:p w14:paraId="1867297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21.</w:t>
      </w:r>
      <w:r w:rsidRPr="008C427A">
        <w:rPr>
          <w:rFonts w:ascii="Arial" w:eastAsia="Times New Roman" w:hAnsi="Arial" w:cs="Arial"/>
          <w:color w:val="auto"/>
          <w:sz w:val="22"/>
          <w:szCs w:val="22"/>
          <w:lang w:val="en-US"/>
        </w:rPr>
        <w:tab/>
        <w:t>ERAMIN 3 PDAC Conference, Online conference to promote the 2021 call (08/03/2021) on line.</w:t>
      </w:r>
    </w:p>
    <w:p w14:paraId="48AF3F0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22.</w:t>
      </w:r>
      <w:r w:rsidRPr="008C427A">
        <w:rPr>
          <w:rFonts w:ascii="Arial" w:eastAsia="Times New Roman" w:hAnsi="Arial" w:cs="Arial"/>
          <w:color w:val="auto"/>
          <w:sz w:val="22"/>
          <w:szCs w:val="22"/>
          <w:lang w:val="en-US"/>
        </w:rPr>
        <w:tab/>
        <w:t>ERAMIN 3 SUMEX Clustering Workshop. Collaborative event between ERAMIN3 and SUMEX (15/06/2021) on line.</w:t>
      </w:r>
    </w:p>
    <w:p w14:paraId="0612E11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23.</w:t>
      </w:r>
      <w:r w:rsidRPr="008C427A">
        <w:rPr>
          <w:rFonts w:ascii="Arial" w:eastAsia="Times New Roman" w:hAnsi="Arial" w:cs="Arial"/>
          <w:color w:val="auto"/>
          <w:sz w:val="22"/>
          <w:szCs w:val="22"/>
          <w:lang w:val="en-US"/>
        </w:rPr>
        <w:tab/>
        <w:t>EU LAC RESINFRA General Assembly of the project. General Assembly of all project participants to prepare MTR before the European Commission, and the future extension contract amendment of the project (14-15/04/2021) on line.</w:t>
      </w:r>
    </w:p>
    <w:p w14:paraId="1D520381"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24.</w:t>
      </w:r>
      <w:r w:rsidRPr="008C427A">
        <w:rPr>
          <w:rFonts w:ascii="Arial" w:eastAsia="Times New Roman" w:hAnsi="Arial" w:cs="Arial"/>
          <w:color w:val="auto"/>
          <w:sz w:val="22"/>
          <w:szCs w:val="22"/>
          <w:lang w:val="en-US"/>
        </w:rPr>
        <w:tab/>
        <w:t>EURONANOMED3 EuroNanoMed3 - Review Seminar JTC2017. Webinar with the funded projects to present the experiences in the development of the projects (19/04/2021) on line.</w:t>
      </w:r>
    </w:p>
    <w:p w14:paraId="6E5D1EA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25. FLAG-ERA - FLAG-ERA 2021 Project Workshop. Seminar for funded projects to present the experiences in the development of the projects (16-18/03/2021) on line.</w:t>
      </w:r>
    </w:p>
    <w:p w14:paraId="056E3F7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26. GENDERNET PLUS Mid-term Monitoring workshop for co-funded projects. Presentation of the results of the mid-term evaluation carried out by MCIN and presentations of the 13 funded projects on results achieved, expected impacts and difficulties during the health crisis (21/04/2021) on line.</w:t>
      </w:r>
    </w:p>
    <w:p w14:paraId="7184AA3D"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27. JPI OCEANS Launch new JPI Oceans Strategy 2021-2025 . Launch event of the new JPI Oceans strategy for the next 5 years (29/03/2021) on line.</w:t>
      </w:r>
    </w:p>
    <w:p w14:paraId="0983DE5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28. JPI OCEANS JPI Oceans Management Board (22-23/09/2021) on line.</w:t>
      </w:r>
    </w:p>
    <w:p w14:paraId="22F5BD4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29. JPI OCEANS Scoping Workshop OCC. Scoping Workshop on Ocean Carbon Capacities: Identifying priorities for collaborative action (21/10/2021) on line.</w:t>
      </w:r>
    </w:p>
    <w:p w14:paraId="486BD29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30. JPI OCEANS Knowledge Hub SLR. Knowledge Hub on Sea Level Rise Governing Council (22/10/2021) on line.</w:t>
      </w:r>
    </w:p>
    <w:p w14:paraId="6B7ADDB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M-ERA.NET 3. Kick-off Meeting. Kick-off of the M-ERA.NET 3 project (10/03/2021) on line.</w:t>
      </w:r>
    </w:p>
    <w:p w14:paraId="6398C72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32. M-ERA.NET 3. National webinar promoting M-ERA.NET 3 Cofund Call 2021. To present the objectives, rules and funding of the international cofund call of the M-ERA.NET 3 project (24/03/2021) on line.</w:t>
      </w:r>
    </w:p>
    <w:p w14:paraId="771C8E1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33. M-ERA.NET 3 M-ERA.NET 3 Call 2021 Information Webinar. International presentation of the M-ERA.NET 3 Call 2021 (25/03/2021) on line.</w:t>
      </w:r>
    </w:p>
    <w:p w14:paraId="1D84C6C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34. M-ERA.NET 3 EBA250 / Battery 2030+ Virtual Meetup. Collaboration event between M-ERA.NET 3 and Battery 2030+ (04/05/2021) on line.</w:t>
      </w:r>
    </w:p>
    <w:p w14:paraId="09CB7F6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35. M-ERA.NET 3 M-ERA.NET online workshop on Responsible Research and Innovation (RRI) guidelines . Webinar to decide how to include RRI in future M-ERA.NET calls (14/09/2021) on line.</w:t>
      </w:r>
    </w:p>
    <w:p w14:paraId="5EE3D04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36. M-ERA.NET 3.SEG workshop.</w:t>
      </w:r>
      <w:r w:rsidRPr="008C427A">
        <w:rPr>
          <w:rFonts w:ascii="Arial" w:eastAsia="Times New Roman" w:hAnsi="Arial" w:cs="Arial"/>
          <w:color w:val="auto"/>
          <w:sz w:val="22"/>
          <w:szCs w:val="22"/>
          <w:lang w:val="en-US"/>
        </w:rPr>
        <w:tab/>
        <w:t>Madrid Workshop with experts in the area of materials to define the thematic priorities for the 2022 call of M-ERA.NET3 (24/11/2021) on line.</w:t>
      </w:r>
    </w:p>
    <w:p w14:paraId="64BA64F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37.</w:t>
      </w:r>
      <w:r w:rsidRPr="008C427A">
        <w:rPr>
          <w:rFonts w:ascii="Arial" w:eastAsia="Times New Roman" w:hAnsi="Arial" w:cs="Arial"/>
          <w:color w:val="auto"/>
          <w:sz w:val="22"/>
          <w:szCs w:val="22"/>
          <w:lang w:val="en-US"/>
        </w:rPr>
        <w:tab/>
        <w:t>SBEP Partnership Meeting of countries participating in the partnership proposal.</w:t>
      </w:r>
      <w:r w:rsidRPr="008C427A">
        <w:rPr>
          <w:rFonts w:ascii="Arial" w:eastAsia="Times New Roman" w:hAnsi="Arial" w:cs="Arial"/>
          <w:color w:val="auto"/>
          <w:sz w:val="22"/>
          <w:szCs w:val="22"/>
          <w:lang w:val="en-US"/>
        </w:rPr>
        <w:tab/>
        <w:t>Meeting of countries participating in the partnership proposal (12/07/2021) on line.</w:t>
      </w:r>
    </w:p>
    <w:p w14:paraId="5DC17AB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38.</w:t>
      </w:r>
      <w:r w:rsidRPr="008C427A">
        <w:rPr>
          <w:rFonts w:ascii="Arial" w:eastAsia="Times New Roman" w:hAnsi="Arial" w:cs="Arial"/>
          <w:color w:val="auto"/>
          <w:sz w:val="22"/>
          <w:szCs w:val="22"/>
          <w:lang w:val="en-US"/>
        </w:rPr>
        <w:tab/>
        <w:t>SBEP Partnership Meeting of countries participating in the partnership proposal.</w:t>
      </w:r>
      <w:r w:rsidRPr="008C427A">
        <w:rPr>
          <w:rFonts w:ascii="Arial" w:eastAsia="Times New Roman" w:hAnsi="Arial" w:cs="Arial"/>
          <w:color w:val="auto"/>
          <w:sz w:val="22"/>
          <w:szCs w:val="22"/>
          <w:lang w:val="en-US"/>
        </w:rPr>
        <w:tab/>
        <w:t>Meeting of countries participating in the partnership proposal (02/12/20219) on line.</w:t>
      </w:r>
    </w:p>
    <w:p w14:paraId="628E279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39.</w:t>
      </w:r>
      <w:r w:rsidRPr="008C427A">
        <w:rPr>
          <w:rFonts w:ascii="Arial" w:eastAsia="Times New Roman" w:hAnsi="Arial" w:cs="Arial"/>
          <w:color w:val="auto"/>
          <w:sz w:val="22"/>
          <w:szCs w:val="22"/>
          <w:lang w:val="en-US"/>
        </w:rPr>
        <w:tab/>
        <w:t>QuantERA Webinar QuantERA Call 2021.</w:t>
      </w:r>
      <w:r w:rsidRPr="008C427A">
        <w:rPr>
          <w:rFonts w:ascii="Arial" w:eastAsia="Times New Roman" w:hAnsi="Arial" w:cs="Arial"/>
          <w:color w:val="auto"/>
          <w:sz w:val="22"/>
          <w:szCs w:val="22"/>
          <w:lang w:val="en-US"/>
        </w:rPr>
        <w:tab/>
        <w:t>Present the objectives, rules and funding of the international joint call of the QuantERA Call 2021 project. (12/04/2021) on line.</w:t>
      </w:r>
    </w:p>
    <w:p w14:paraId="02915C3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40. QuantERA. 1st Evaluation Panel Meeting.</w:t>
      </w:r>
      <w:r w:rsidRPr="008C427A">
        <w:rPr>
          <w:rFonts w:ascii="Arial" w:eastAsia="Times New Roman" w:hAnsi="Arial" w:cs="Arial"/>
          <w:color w:val="auto"/>
          <w:sz w:val="22"/>
          <w:szCs w:val="22"/>
          <w:lang w:val="en-US"/>
        </w:rPr>
        <w:tab/>
        <w:t>Meeting to evaluate pre-proposals and establish the ranking list (attendance as meeting organiser) (30/06,01-02/7 2021) on line.</w:t>
      </w:r>
    </w:p>
    <w:p w14:paraId="1D8A8E3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41.</w:t>
      </w:r>
      <w:r w:rsidRPr="008C427A">
        <w:rPr>
          <w:rFonts w:ascii="Arial" w:eastAsia="Times New Roman" w:hAnsi="Arial" w:cs="Arial"/>
          <w:color w:val="auto"/>
          <w:sz w:val="22"/>
          <w:szCs w:val="22"/>
          <w:lang w:val="en-US"/>
        </w:rPr>
        <w:tab/>
        <w:t>QuantERA. 2nd Evaluation Panel Meeting. Meeting to evaluate the full proposals and establish the ranking list (attendance as meeting organiser) (08-10/11/2021) on line.</w:t>
      </w:r>
    </w:p>
    <w:p w14:paraId="677E48E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SOLAR-ERA.NET SOLAR-ERA.NET "Exchange of Experiences" Webinar Webinar with funded projects to present experiences in project development (06/10/2021) on line.</w:t>
      </w:r>
    </w:p>
    <w:p w14:paraId="72BF482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43.</w:t>
      </w:r>
      <w:r w:rsidRPr="008C427A">
        <w:rPr>
          <w:rFonts w:ascii="Arial" w:eastAsia="Times New Roman" w:hAnsi="Arial" w:cs="Arial"/>
          <w:color w:val="auto"/>
          <w:sz w:val="22"/>
          <w:szCs w:val="22"/>
          <w:lang w:val="en-US"/>
        </w:rPr>
        <w:tab/>
        <w:t>ERA4CS General Assembly of the project. General Assembly of the project partners to discuss an extension of the ERANET, budget changes, contributions to ECCA21 and the 2nd Scoping Forum of the JPI Climate (12/01/2021) on line.</w:t>
      </w:r>
    </w:p>
    <w:p w14:paraId="2F405E5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44.</w:t>
      </w:r>
      <w:r w:rsidRPr="008C427A">
        <w:rPr>
          <w:rFonts w:ascii="Arial" w:eastAsia="Times New Roman" w:hAnsi="Arial" w:cs="Arial"/>
          <w:color w:val="auto"/>
          <w:sz w:val="22"/>
          <w:szCs w:val="22"/>
          <w:lang w:val="en-US"/>
        </w:rPr>
        <w:tab/>
        <w:t>Biodiversa+ flagship programmes workshop . Meeting of the potential partners of the European Partnership (official start date 01.10.21) for the definition of the Flagships of the project (22/01/2021) on line.</w:t>
      </w:r>
    </w:p>
    <w:p w14:paraId="536FAC1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45.</w:t>
      </w:r>
      <w:r w:rsidRPr="008C427A">
        <w:rPr>
          <w:rFonts w:ascii="Arial" w:eastAsia="Times New Roman" w:hAnsi="Arial" w:cs="Arial"/>
          <w:color w:val="auto"/>
          <w:sz w:val="22"/>
          <w:szCs w:val="22"/>
          <w:lang w:val="en-US"/>
        </w:rPr>
        <w:tab/>
        <w:t>BiodivClim joint BiodivERsA / FACCE JPI workshop.</w:t>
      </w:r>
      <w:r w:rsidRPr="008C427A">
        <w:rPr>
          <w:rFonts w:ascii="Arial" w:eastAsia="Times New Roman" w:hAnsi="Arial" w:cs="Arial"/>
          <w:color w:val="auto"/>
          <w:sz w:val="22"/>
          <w:szCs w:val="22"/>
          <w:lang w:val="en-US"/>
        </w:rPr>
        <w:tab/>
        <w:t>Joint workshop between Biodiversa and FACCE JPI for the elaboration of a joint agenda. Task led by AEI (26/01/2021) on line.</w:t>
      </w:r>
    </w:p>
    <w:p w14:paraId="7E298D3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46.</w:t>
      </w:r>
      <w:r w:rsidRPr="008C427A">
        <w:rPr>
          <w:rFonts w:ascii="Arial" w:eastAsia="Times New Roman" w:hAnsi="Arial" w:cs="Arial"/>
          <w:color w:val="auto"/>
          <w:sz w:val="22"/>
          <w:szCs w:val="22"/>
          <w:lang w:val="en-US"/>
        </w:rPr>
        <w:tab/>
        <w:t>Biodiversa3 BiodivERsA open General Assembly.</w:t>
      </w:r>
      <w:r w:rsidRPr="008C427A">
        <w:rPr>
          <w:rFonts w:ascii="Arial" w:eastAsia="Times New Roman" w:hAnsi="Arial" w:cs="Arial"/>
          <w:color w:val="auto"/>
          <w:sz w:val="22"/>
          <w:szCs w:val="22"/>
          <w:lang w:val="en-US"/>
        </w:rPr>
        <w:tab/>
        <w:t>Preparation of the European Partnership Biodiversa+ (04-05/02/2021) on line.</w:t>
      </w:r>
    </w:p>
    <w:p w14:paraId="1B1BBD9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47.</w:t>
      </w:r>
      <w:r w:rsidRPr="008C427A">
        <w:rPr>
          <w:rFonts w:ascii="Arial" w:eastAsia="Times New Roman" w:hAnsi="Arial" w:cs="Arial"/>
          <w:color w:val="auto"/>
          <w:sz w:val="22"/>
          <w:szCs w:val="22"/>
          <w:lang w:val="en-US"/>
        </w:rPr>
        <w:tab/>
        <w:t>SINCERE Project General Assembly. Meeting of the CFS partners to follow up the tasks (09-10-11/02/2021) on line.</w:t>
      </w:r>
    </w:p>
    <w:p w14:paraId="12461E4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48.</w:t>
      </w:r>
      <w:r w:rsidRPr="008C427A">
        <w:rPr>
          <w:rFonts w:ascii="Arial" w:eastAsia="Times New Roman" w:hAnsi="Arial" w:cs="Arial"/>
          <w:color w:val="auto"/>
          <w:sz w:val="22"/>
          <w:szCs w:val="22"/>
          <w:lang w:val="en-US"/>
        </w:rPr>
        <w:tab/>
        <w:t>Biodiversa3 Executive Board meeting. Executive Board meeting for follow-up of tasks (12/02/2021) on line.</w:t>
      </w:r>
    </w:p>
    <w:p w14:paraId="270384D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49.</w:t>
      </w:r>
      <w:r w:rsidRPr="008C427A">
        <w:rPr>
          <w:rFonts w:ascii="Arial" w:eastAsia="Times New Roman" w:hAnsi="Arial" w:cs="Arial"/>
          <w:color w:val="auto"/>
          <w:sz w:val="22"/>
          <w:szCs w:val="22"/>
          <w:lang w:val="en-US"/>
        </w:rPr>
        <w:tab/>
        <w:t>Biodiversa3 Call Steering Committee Meeting. On line Evaluation of final reports of funded projects (16/02/2021) on line.</w:t>
      </w:r>
    </w:p>
    <w:p w14:paraId="4D0D300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50. JPI Climate JPI Climate Governing Board. Discussion on JPI Governance (02/03/20219) on line.</w:t>
      </w:r>
    </w:p>
    <w:p w14:paraId="0DF7A42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51.</w:t>
      </w:r>
      <w:r w:rsidRPr="008C427A">
        <w:rPr>
          <w:rFonts w:ascii="Arial" w:eastAsia="Times New Roman" w:hAnsi="Arial" w:cs="Arial"/>
          <w:color w:val="auto"/>
          <w:sz w:val="22"/>
          <w:szCs w:val="22"/>
          <w:lang w:val="en-US"/>
        </w:rPr>
        <w:tab/>
        <w:t>Biodiversa+ Flagship Programme Workshop with the European Commission (17/03/2021). Online.</w:t>
      </w:r>
      <w:r w:rsidRPr="008C427A">
        <w:rPr>
          <w:rFonts w:ascii="Arial" w:eastAsia="Times New Roman" w:hAnsi="Arial" w:cs="Arial"/>
          <w:color w:val="auto"/>
          <w:sz w:val="22"/>
          <w:szCs w:val="22"/>
          <w:lang w:val="en-US"/>
        </w:rPr>
        <w:tab/>
        <w:t>Meeting of potential partners of the European Partnership with the European Commission General Assembly for the launching of the Biodiversa+ Partnership (30-31/03/2021) online.</w:t>
      </w:r>
    </w:p>
    <w:p w14:paraId="706052F0"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52.</w:t>
      </w:r>
      <w:r w:rsidRPr="008C427A">
        <w:rPr>
          <w:rFonts w:ascii="Arial" w:eastAsia="Times New Roman" w:hAnsi="Arial" w:cs="Arial"/>
          <w:color w:val="auto"/>
          <w:sz w:val="22"/>
          <w:szCs w:val="22"/>
          <w:lang w:val="en-US"/>
        </w:rPr>
        <w:tab/>
        <w:t>BiodivClim Strategic Workshop _BiodivERsA and JPI Climate.</w:t>
      </w:r>
      <w:r w:rsidRPr="008C427A">
        <w:rPr>
          <w:rFonts w:ascii="Arial" w:eastAsia="Times New Roman" w:hAnsi="Arial" w:cs="Arial"/>
          <w:color w:val="auto"/>
          <w:sz w:val="22"/>
          <w:szCs w:val="22"/>
          <w:lang w:val="en-US"/>
        </w:rPr>
        <w:tab/>
        <w:t>Joint workshop between Biodiversa and JPI Climate for the elaboration of a joint agenda (13/04/2021) on line.</w:t>
      </w:r>
    </w:p>
    <w:p w14:paraId="3A5AAFE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53.</w:t>
      </w:r>
      <w:r w:rsidRPr="008C427A">
        <w:rPr>
          <w:rFonts w:ascii="Arial" w:eastAsia="Times New Roman" w:hAnsi="Arial" w:cs="Arial"/>
          <w:color w:val="auto"/>
          <w:sz w:val="22"/>
          <w:szCs w:val="22"/>
          <w:lang w:val="en-US"/>
        </w:rPr>
        <w:tab/>
        <w:t>Biodiversa3 Project General Assembly. Meeting of the members of the executive committee to follow up the tasks (15/04/2021) on line.</w:t>
      </w:r>
    </w:p>
    <w:p w14:paraId="441C294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54.</w:t>
      </w:r>
      <w:r w:rsidRPr="008C427A">
        <w:rPr>
          <w:rFonts w:ascii="Arial" w:eastAsia="Times New Roman" w:hAnsi="Arial" w:cs="Arial"/>
          <w:color w:val="auto"/>
          <w:sz w:val="22"/>
          <w:szCs w:val="22"/>
          <w:lang w:val="en-US"/>
        </w:rPr>
        <w:tab/>
        <w:t>SINCERE Flagship Action for Latin America Workshop. Task led by the AEI: Workshop for the definition of a joint agenda of activities on Climate Change with EU-CELAC scope (27/04/2021) on line.</w:t>
      </w:r>
    </w:p>
    <w:p w14:paraId="0768979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55.</w:t>
      </w:r>
      <w:r w:rsidRPr="008C427A">
        <w:rPr>
          <w:rFonts w:ascii="Arial" w:eastAsia="Times New Roman" w:hAnsi="Arial" w:cs="Arial"/>
          <w:color w:val="auto"/>
          <w:sz w:val="22"/>
          <w:szCs w:val="22"/>
          <w:lang w:val="en-US"/>
        </w:rPr>
        <w:tab/>
        <w:t>Biodiversa+ Call Steering Committee Meeting.</w:t>
      </w:r>
      <w:r w:rsidRPr="008C427A">
        <w:rPr>
          <w:rFonts w:ascii="Arial" w:eastAsia="Times New Roman" w:hAnsi="Arial" w:cs="Arial"/>
          <w:color w:val="auto"/>
          <w:sz w:val="22"/>
          <w:szCs w:val="22"/>
          <w:lang w:val="en-US"/>
        </w:rPr>
        <w:tab/>
        <w:t>Selection of experts for the elaboration of the Call text of the 1st call of the Partnership (30/04/2021) on line.</w:t>
      </w:r>
    </w:p>
    <w:p w14:paraId="528CF717"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56.</w:t>
      </w:r>
      <w:r w:rsidRPr="008C427A">
        <w:rPr>
          <w:rFonts w:ascii="Arial" w:eastAsia="Times New Roman" w:hAnsi="Arial" w:cs="Arial"/>
          <w:color w:val="auto"/>
          <w:sz w:val="22"/>
          <w:szCs w:val="22"/>
          <w:lang w:val="en-US"/>
        </w:rPr>
        <w:tab/>
        <w:t xml:space="preserve">Biodiversa+ General Assembly for the preparation of the project. </w:t>
      </w:r>
      <w:r w:rsidRPr="008C427A">
        <w:rPr>
          <w:rFonts w:ascii="Arial" w:eastAsia="Times New Roman" w:hAnsi="Arial" w:cs="Arial"/>
          <w:color w:val="auto"/>
          <w:sz w:val="22"/>
          <w:szCs w:val="22"/>
          <w:lang w:val="en-US"/>
        </w:rPr>
        <w:tab/>
        <w:t>General Assembly for the launching of the Biodiversa+ Partnership (10/05/2021) on line.</w:t>
      </w:r>
    </w:p>
    <w:p w14:paraId="04F008C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57.</w:t>
      </w:r>
      <w:r w:rsidRPr="008C427A">
        <w:rPr>
          <w:rFonts w:ascii="Arial" w:eastAsia="Times New Roman" w:hAnsi="Arial" w:cs="Arial"/>
          <w:color w:val="auto"/>
          <w:sz w:val="22"/>
          <w:szCs w:val="22"/>
          <w:lang w:val="en-US"/>
        </w:rPr>
        <w:tab/>
        <w:t>Biodiversa+ INFORMATION SESSION.</w:t>
      </w:r>
      <w:r w:rsidRPr="008C427A">
        <w:rPr>
          <w:rFonts w:ascii="Arial" w:eastAsia="Times New Roman" w:hAnsi="Arial" w:cs="Arial"/>
          <w:color w:val="auto"/>
          <w:sz w:val="22"/>
          <w:szCs w:val="22"/>
          <w:lang w:val="en-US"/>
        </w:rPr>
        <w:tab/>
        <w:t>Information session on the procedures of a co-financed call (27/05/2021) on line.</w:t>
      </w:r>
    </w:p>
    <w:p w14:paraId="078D3820"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58.</w:t>
      </w:r>
      <w:r w:rsidRPr="008C427A">
        <w:rPr>
          <w:rFonts w:ascii="Arial" w:eastAsia="Times New Roman" w:hAnsi="Arial" w:cs="Arial"/>
          <w:color w:val="auto"/>
          <w:sz w:val="22"/>
          <w:szCs w:val="22"/>
          <w:lang w:val="en-US"/>
        </w:rPr>
        <w:tab/>
        <w:t>Biodiversa+ Call Steering Comm.</w:t>
      </w:r>
    </w:p>
    <w:p w14:paraId="4FAECCD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59. ittee Meeting.</w:t>
      </w:r>
      <w:r w:rsidRPr="008C427A">
        <w:rPr>
          <w:rFonts w:ascii="Arial" w:eastAsia="Times New Roman" w:hAnsi="Arial" w:cs="Arial"/>
          <w:color w:val="auto"/>
          <w:sz w:val="22"/>
          <w:szCs w:val="22"/>
          <w:lang w:val="en-US"/>
        </w:rPr>
        <w:tab/>
        <w:t>Preparation of the first call of the partnership (01/06/2021) on lineBiodiversa+ General Assembly for the preparation of the project. General Assembly for the launching of the Biodiversa+ Partnership (11/06/2021) on line.</w:t>
      </w:r>
    </w:p>
    <w:p w14:paraId="7FF503D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60.</w:t>
      </w:r>
      <w:r w:rsidRPr="008C427A">
        <w:rPr>
          <w:rFonts w:ascii="Arial" w:eastAsia="Times New Roman" w:hAnsi="Arial" w:cs="Arial"/>
          <w:color w:val="auto"/>
          <w:sz w:val="22"/>
          <w:szCs w:val="22"/>
          <w:lang w:val="en-US"/>
        </w:rPr>
        <w:tab/>
        <w:t>BiodivScen General Assembly of the project. Meeting of the members for the follow-up of the tasks (17/06/2021) on line.</w:t>
      </w:r>
    </w:p>
    <w:p w14:paraId="75A0F74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61.</w:t>
      </w:r>
      <w:r w:rsidRPr="008C427A">
        <w:rPr>
          <w:rFonts w:ascii="Arial" w:eastAsia="Times New Roman" w:hAnsi="Arial" w:cs="Arial"/>
          <w:color w:val="auto"/>
          <w:sz w:val="22"/>
          <w:szCs w:val="22"/>
          <w:lang w:val="en-US"/>
        </w:rPr>
        <w:tab/>
        <w:t>ERA4CS Executive Board meeting. Executive Board meeting for follow-up of tasks (21/01/2021) on line.</w:t>
      </w:r>
    </w:p>
    <w:p w14:paraId="3B3AD35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62. JPI Climate Governing Board. JPI members meeting to follow up on their activities (28-29/06/2021) on line Biodiversa+ General Assembly for the launch of the Biodiversa+ Partnership (30/06/2021) on line.</w:t>
      </w:r>
    </w:p>
    <w:p w14:paraId="5ACA1F7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63.</w:t>
      </w:r>
      <w:r w:rsidRPr="008C427A">
        <w:rPr>
          <w:rFonts w:ascii="Arial" w:eastAsia="Times New Roman" w:hAnsi="Arial" w:cs="Arial"/>
          <w:color w:val="auto"/>
          <w:sz w:val="22"/>
          <w:szCs w:val="22"/>
          <w:lang w:val="en-US"/>
        </w:rPr>
        <w:tab/>
        <w:t>AXIS Mid-term Monitoring workshop for co-funded projects. Evaluation of mid-term reports of funded projects (01/07/2021) on line.</w:t>
      </w:r>
    </w:p>
    <w:p w14:paraId="172541C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64.</w:t>
      </w:r>
      <w:r w:rsidRPr="008C427A">
        <w:rPr>
          <w:rFonts w:ascii="Arial" w:eastAsia="Times New Roman" w:hAnsi="Arial" w:cs="Arial"/>
          <w:color w:val="auto"/>
          <w:sz w:val="22"/>
          <w:szCs w:val="22"/>
          <w:lang w:val="en-US"/>
        </w:rPr>
        <w:tab/>
        <w:t>Biodiversa+ Call Steering Committee Meeting. Selection of the Chair and Vice Chair of the evaluation panel - first call of the Partnership (10/09/2021) on line.</w:t>
      </w:r>
    </w:p>
    <w:p w14:paraId="0B58BE8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65.</w:t>
      </w:r>
      <w:r w:rsidRPr="008C427A">
        <w:rPr>
          <w:rFonts w:ascii="Arial" w:eastAsia="Times New Roman" w:hAnsi="Arial" w:cs="Arial"/>
          <w:color w:val="auto"/>
          <w:sz w:val="22"/>
          <w:szCs w:val="22"/>
          <w:lang w:val="en-US"/>
        </w:rPr>
        <w:tab/>
        <w:t>AXIS Call Steering Committee Meeting. Follow-up of funded projects (21/09/2021) on line.</w:t>
      </w:r>
    </w:p>
    <w:p w14:paraId="66919E4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66.</w:t>
      </w:r>
      <w:r w:rsidRPr="008C427A">
        <w:rPr>
          <w:rFonts w:ascii="Arial" w:eastAsia="Times New Roman" w:hAnsi="Arial" w:cs="Arial"/>
          <w:color w:val="auto"/>
          <w:sz w:val="22"/>
          <w:szCs w:val="22"/>
          <w:lang w:val="en-US"/>
        </w:rPr>
        <w:tab/>
        <w:t>ERA4CS presentation of all ERA4CS project results. Presentation of results of funded projects 23/09/2021 on line.</w:t>
      </w:r>
    </w:p>
    <w:p w14:paraId="7B71D8D7"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67.</w:t>
      </w:r>
      <w:r w:rsidRPr="008C427A">
        <w:rPr>
          <w:rFonts w:ascii="Arial" w:eastAsia="Times New Roman" w:hAnsi="Arial" w:cs="Arial"/>
          <w:color w:val="auto"/>
          <w:sz w:val="22"/>
          <w:szCs w:val="22"/>
          <w:lang w:val="en-US"/>
        </w:rPr>
        <w:tab/>
        <w:t>BiodivClim Board meeting. WP leaders meeting for follow-up of tasks (30/09/2021) on line.</w:t>
      </w:r>
    </w:p>
    <w:p w14:paraId="5998A22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68.</w:t>
      </w:r>
      <w:r w:rsidRPr="008C427A">
        <w:rPr>
          <w:rFonts w:ascii="Arial" w:eastAsia="Times New Roman" w:hAnsi="Arial" w:cs="Arial"/>
          <w:color w:val="auto"/>
          <w:sz w:val="22"/>
          <w:szCs w:val="22"/>
          <w:lang w:val="en-US"/>
        </w:rPr>
        <w:tab/>
        <w:t>Biodiversa+ Project General Assembly. Members meeting for task follow-up (08/10/2021) on line.</w:t>
      </w:r>
    </w:p>
    <w:p w14:paraId="4F9150F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69.</w:t>
      </w:r>
      <w:r w:rsidRPr="008C427A">
        <w:rPr>
          <w:rFonts w:ascii="Arial" w:eastAsia="Times New Roman" w:hAnsi="Arial" w:cs="Arial"/>
          <w:color w:val="auto"/>
          <w:sz w:val="22"/>
          <w:szCs w:val="22"/>
          <w:lang w:val="en-US"/>
        </w:rPr>
        <w:tab/>
        <w:t>Biodiversa+ Launching event. Launching of the partnership and general assembly. (16-17-18/11/2021) Brussels.</w:t>
      </w:r>
    </w:p>
    <w:p w14:paraId="14DBE04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70. JPI Climate JPI Climate Governing Board. Meeting of JPI members to follow up their activities. (24-26/11/2021) on line.</w:t>
      </w:r>
    </w:p>
    <w:p w14:paraId="5239029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71.</w:t>
      </w:r>
      <w:r w:rsidRPr="008C427A">
        <w:rPr>
          <w:rFonts w:ascii="Arial" w:eastAsia="Times New Roman" w:hAnsi="Arial" w:cs="Arial"/>
          <w:color w:val="auto"/>
          <w:sz w:val="22"/>
          <w:szCs w:val="22"/>
          <w:lang w:val="en-US"/>
        </w:rPr>
        <w:tab/>
        <w:t>Biodiversa+ Executive Board meeting. Executive Board meeting for follow-up of tasks (30/11/2021) on line.</w:t>
      </w:r>
    </w:p>
    <w:p w14:paraId="7025A7D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72.</w:t>
      </w:r>
      <w:r w:rsidRPr="008C427A">
        <w:rPr>
          <w:rFonts w:ascii="Arial" w:eastAsia="Times New Roman" w:hAnsi="Arial" w:cs="Arial"/>
          <w:color w:val="auto"/>
          <w:sz w:val="22"/>
          <w:szCs w:val="22"/>
          <w:lang w:val="en-US"/>
        </w:rPr>
        <w:tab/>
        <w:t>Biodiversa+ Project General Assembly. Members meeting for follow-up of tasks (01/12/2021) on line.</w:t>
      </w:r>
    </w:p>
    <w:p w14:paraId="6FA57B8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73.</w:t>
      </w:r>
      <w:r w:rsidRPr="008C427A">
        <w:rPr>
          <w:rFonts w:ascii="Arial" w:eastAsia="Times New Roman" w:hAnsi="Arial" w:cs="Arial"/>
          <w:color w:val="auto"/>
          <w:sz w:val="22"/>
          <w:szCs w:val="22"/>
          <w:lang w:val="en-US"/>
        </w:rPr>
        <w:tab/>
        <w:t>Biodiversa+.</w:t>
      </w:r>
      <w:r w:rsidRPr="008C427A">
        <w:rPr>
          <w:rFonts w:ascii="Arial" w:eastAsia="Times New Roman" w:hAnsi="Arial" w:cs="Arial"/>
          <w:color w:val="auto"/>
          <w:sz w:val="22"/>
          <w:szCs w:val="22"/>
          <w:lang w:val="en-US"/>
        </w:rPr>
        <w:tab/>
        <w:t>Call Steering Committee Meeting. Follow-up of the evaluation process of the first call (03/12/2021) on line.</w:t>
      </w:r>
    </w:p>
    <w:p w14:paraId="3A8218A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74.</w:t>
      </w:r>
      <w:r w:rsidRPr="008C427A">
        <w:rPr>
          <w:rFonts w:ascii="Arial" w:eastAsia="Times New Roman" w:hAnsi="Arial" w:cs="Arial"/>
          <w:color w:val="auto"/>
          <w:sz w:val="22"/>
          <w:szCs w:val="22"/>
          <w:lang w:val="en-US"/>
        </w:rPr>
        <w:tab/>
        <w:t>IC4Water CSA Consortium Meeting. Consortium meeting for follow-up of activities (12/04/2021) on line.</w:t>
      </w:r>
    </w:p>
    <w:p w14:paraId="2BF8BAAD"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75.</w:t>
      </w:r>
      <w:r w:rsidRPr="008C427A">
        <w:rPr>
          <w:rFonts w:ascii="Arial" w:eastAsia="Times New Roman" w:hAnsi="Arial" w:cs="Arial"/>
          <w:color w:val="auto"/>
          <w:sz w:val="22"/>
          <w:szCs w:val="22"/>
          <w:lang w:val="en-US"/>
        </w:rPr>
        <w:tab/>
        <w:t>IC4Water CSA Consortium Meeting. Follow-up consortium meeting (19/11/2021) on line.</w:t>
      </w:r>
    </w:p>
    <w:p w14:paraId="001E49E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76.</w:t>
      </w:r>
      <w:r w:rsidRPr="008C427A">
        <w:rPr>
          <w:rFonts w:ascii="Arial" w:eastAsia="Times New Roman" w:hAnsi="Arial" w:cs="Arial"/>
          <w:color w:val="auto"/>
          <w:sz w:val="22"/>
          <w:szCs w:val="22"/>
          <w:lang w:val="en-US"/>
        </w:rPr>
        <w:tab/>
        <w:t>WaterWorks2015 ERANET Consortium Meeting. Consortium meeting for follow-up of activities (10/02/2021) on line.</w:t>
      </w:r>
    </w:p>
    <w:p w14:paraId="2506E317"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77. WaterWorks2015 ERANET. Final Evaluation Meeting of RD co-funded projects.</w:t>
      </w:r>
      <w:r w:rsidRPr="008C427A">
        <w:rPr>
          <w:rFonts w:ascii="Arial" w:eastAsia="Times New Roman" w:hAnsi="Arial" w:cs="Arial"/>
          <w:color w:val="auto"/>
          <w:sz w:val="22"/>
          <w:szCs w:val="22"/>
          <w:lang w:val="en-US"/>
        </w:rPr>
        <w:tab/>
        <w:t>Final Evaluation Meeting of RD cofunded projects (27-28/04/2021) on line.</w:t>
      </w:r>
    </w:p>
    <w:p w14:paraId="1442A29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78. WaterWorks2015 ERANET Consortium Meeting. Consortium meeting for follow-up of activities (30/06/2021) on line.</w:t>
      </w:r>
    </w:p>
    <w:p w14:paraId="5B64CD7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79. WaterWorks2015 ERANET. Consortium Meeting. Final consortium meeting (14/12/2021) on line.</w:t>
      </w:r>
    </w:p>
    <w:p w14:paraId="452BB1DD"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80.</w:t>
      </w:r>
      <w:r w:rsidRPr="008C427A">
        <w:rPr>
          <w:rFonts w:ascii="Arial" w:eastAsia="Times New Roman" w:hAnsi="Arial" w:cs="Arial"/>
          <w:color w:val="auto"/>
          <w:sz w:val="22"/>
          <w:szCs w:val="22"/>
          <w:lang w:val="en-US"/>
        </w:rPr>
        <w:tab/>
        <w:t>AquaticPollutants ERANET Evaluation Panel Meeting. Evaluation meeting to elaborate the ranking list of the projects (24-25/02/2021) on line.</w:t>
      </w:r>
    </w:p>
    <w:p w14:paraId="38533E6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81.</w:t>
      </w:r>
      <w:r w:rsidRPr="008C427A">
        <w:rPr>
          <w:rFonts w:ascii="Arial" w:eastAsia="Times New Roman" w:hAnsi="Arial" w:cs="Arial"/>
          <w:color w:val="auto"/>
          <w:sz w:val="22"/>
          <w:szCs w:val="22"/>
          <w:lang w:val="en-US"/>
        </w:rPr>
        <w:tab/>
        <w:t>AquaticPollutants ERANET Call Steering Committee Meeting. Consortium meeting to decide on the projects to be funded (25/02/2021) on line.</w:t>
      </w:r>
    </w:p>
    <w:p w14:paraId="6C8CF9E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82.</w:t>
      </w:r>
      <w:r w:rsidRPr="008C427A">
        <w:rPr>
          <w:rFonts w:ascii="Arial" w:eastAsia="Times New Roman" w:hAnsi="Arial" w:cs="Arial"/>
          <w:color w:val="auto"/>
          <w:sz w:val="22"/>
          <w:szCs w:val="22"/>
          <w:lang w:val="en-US"/>
        </w:rPr>
        <w:tab/>
        <w:t>AquaticPollutants ERANET Consortium Meeting. Consortium meeting to follow up the activities (02/03/2021) on line.</w:t>
      </w:r>
    </w:p>
    <w:p w14:paraId="775D38D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83.</w:t>
      </w:r>
      <w:r w:rsidRPr="008C427A">
        <w:rPr>
          <w:rFonts w:ascii="Arial" w:eastAsia="Times New Roman" w:hAnsi="Arial" w:cs="Arial"/>
          <w:color w:val="auto"/>
          <w:sz w:val="22"/>
          <w:szCs w:val="22"/>
          <w:lang w:val="en-US"/>
        </w:rPr>
        <w:tab/>
        <w:t>AquaticPollutants ERANET Consortium Meeting. Consortium meeting for follow-up of activities (15/04/2021) on line.</w:t>
      </w:r>
    </w:p>
    <w:p w14:paraId="4E5A630D"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84.</w:t>
      </w:r>
      <w:r w:rsidRPr="008C427A">
        <w:rPr>
          <w:rFonts w:ascii="Arial" w:eastAsia="Times New Roman" w:hAnsi="Arial" w:cs="Arial"/>
          <w:color w:val="auto"/>
          <w:sz w:val="22"/>
          <w:szCs w:val="22"/>
          <w:lang w:val="en-US"/>
        </w:rPr>
        <w:tab/>
        <w:t>AquaticPollutants ERANET Transfer Project kick-off meeting. Transfer Project kick-off meeting (04/06/2021) on line.</w:t>
      </w:r>
    </w:p>
    <w:p w14:paraId="7C96C68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85.</w:t>
      </w:r>
      <w:r w:rsidRPr="008C427A">
        <w:rPr>
          <w:rFonts w:ascii="Arial" w:eastAsia="Times New Roman" w:hAnsi="Arial" w:cs="Arial"/>
          <w:color w:val="auto"/>
          <w:sz w:val="22"/>
          <w:szCs w:val="22"/>
          <w:lang w:val="en-US"/>
        </w:rPr>
        <w:tab/>
        <w:t>AquaticPollutants ERANET Management Team Meeting. Consortium meeting to follow up the activities (18/06/2021) on line.</w:t>
      </w:r>
    </w:p>
    <w:p w14:paraId="3F4C37D0"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86.</w:t>
      </w:r>
      <w:r w:rsidRPr="008C427A">
        <w:rPr>
          <w:rFonts w:ascii="Arial" w:eastAsia="Times New Roman" w:hAnsi="Arial" w:cs="Arial"/>
          <w:color w:val="auto"/>
          <w:sz w:val="22"/>
          <w:szCs w:val="22"/>
          <w:lang w:val="en-US"/>
        </w:rPr>
        <w:tab/>
        <w:t>AquaticPollutants ERANET Transfer Project meeting. Consortium meeting to follow up the activities of the Transfer Project (16/07/2021) on line.</w:t>
      </w:r>
    </w:p>
    <w:p w14:paraId="6A05F4B6"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87.</w:t>
      </w:r>
      <w:r w:rsidRPr="008C427A">
        <w:rPr>
          <w:rFonts w:ascii="Arial" w:eastAsia="Times New Roman" w:hAnsi="Arial" w:cs="Arial"/>
          <w:color w:val="auto"/>
          <w:sz w:val="22"/>
          <w:szCs w:val="22"/>
          <w:lang w:val="en-US"/>
        </w:rPr>
        <w:tab/>
        <w:t>AquaticPollutants ERANET Transfer Project meeting. Consortium meeting to follow up the Transfer Project activities (01/09/2021) on line.</w:t>
      </w:r>
    </w:p>
    <w:p w14:paraId="0189D54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88.</w:t>
      </w:r>
      <w:r w:rsidRPr="008C427A">
        <w:rPr>
          <w:rFonts w:ascii="Arial" w:eastAsia="Times New Roman" w:hAnsi="Arial" w:cs="Arial"/>
          <w:color w:val="auto"/>
          <w:sz w:val="22"/>
          <w:szCs w:val="22"/>
          <w:lang w:val="en-US"/>
        </w:rPr>
        <w:tab/>
        <w:t>AquaticPollutants ERANET Kick-off meeting of cofunded RD projects Kick-off meeting of cofunded RD projects (30/09/2021) on line.</w:t>
      </w:r>
    </w:p>
    <w:p w14:paraId="1FC761CE"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89.</w:t>
      </w:r>
      <w:r w:rsidRPr="008C427A">
        <w:rPr>
          <w:rFonts w:ascii="Arial" w:eastAsia="Times New Roman" w:hAnsi="Arial" w:cs="Arial"/>
          <w:color w:val="auto"/>
          <w:sz w:val="22"/>
          <w:szCs w:val="22"/>
          <w:lang w:val="en-US"/>
        </w:rPr>
        <w:tab/>
        <w:t>AquaticPollutants ERANET Management Team Meeting. Consortium meeting for monitoring activities (09/12/2021) on line.</w:t>
      </w:r>
    </w:p>
    <w:p w14:paraId="3EFFD5F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90.</w:t>
      </w:r>
      <w:r w:rsidRPr="008C427A">
        <w:rPr>
          <w:rFonts w:ascii="Arial" w:eastAsia="Times New Roman" w:hAnsi="Arial" w:cs="Arial"/>
          <w:color w:val="auto"/>
          <w:sz w:val="22"/>
          <w:szCs w:val="22"/>
          <w:lang w:val="en-US"/>
        </w:rPr>
        <w:tab/>
        <w:t>WaterWorks2014 WW2014 General Assembly General Assembly of the project partners (the last meeting before project closure (12/01/2021) on line.</w:t>
      </w:r>
    </w:p>
    <w:p w14:paraId="77C0E1B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91.</w:t>
      </w:r>
      <w:r w:rsidRPr="008C427A">
        <w:rPr>
          <w:rFonts w:ascii="Arial" w:eastAsia="Times New Roman" w:hAnsi="Arial" w:cs="Arial"/>
          <w:color w:val="auto"/>
          <w:sz w:val="22"/>
          <w:szCs w:val="22"/>
          <w:lang w:val="en-US"/>
        </w:rPr>
        <w:tab/>
        <w:t>BiodivRestore Call Steering Committee meeting.  Meeting of the funding agencies for the eligibility check (15/01/2021) on line.</w:t>
      </w:r>
    </w:p>
    <w:p w14:paraId="3DA06F24"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92.</w:t>
      </w:r>
      <w:r w:rsidRPr="008C427A">
        <w:rPr>
          <w:rFonts w:ascii="Arial" w:eastAsia="Times New Roman" w:hAnsi="Arial" w:cs="Arial"/>
          <w:color w:val="auto"/>
          <w:sz w:val="22"/>
          <w:szCs w:val="22"/>
          <w:lang w:val="en-US"/>
        </w:rPr>
        <w:tab/>
        <w:t>BiodivRestore. Call Steering Committee meeting. Meeting of funding agencies to discuss measures on the inclusion of scientific communities with lower success rate (11/02/2021) on line.</w:t>
      </w:r>
    </w:p>
    <w:p w14:paraId="4ED49883"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93.</w:t>
      </w:r>
      <w:r w:rsidRPr="008C427A">
        <w:rPr>
          <w:rFonts w:ascii="Arial" w:eastAsia="Times New Roman" w:hAnsi="Arial" w:cs="Arial"/>
          <w:color w:val="auto"/>
          <w:sz w:val="22"/>
          <w:szCs w:val="22"/>
          <w:lang w:val="en-US"/>
        </w:rPr>
        <w:tab/>
        <w:t>BiodivRestore 1st Evaluation Committee meeting. Evaluation Committee meeting (pre-proposal phase) (24-26/02/2021) on line.</w:t>
      </w:r>
    </w:p>
    <w:p w14:paraId="4CEBAAA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94.</w:t>
      </w:r>
      <w:r w:rsidRPr="008C427A">
        <w:rPr>
          <w:rFonts w:ascii="Arial" w:eastAsia="Times New Roman" w:hAnsi="Arial" w:cs="Arial"/>
          <w:color w:val="auto"/>
          <w:sz w:val="22"/>
          <w:szCs w:val="22"/>
          <w:lang w:val="en-US"/>
        </w:rPr>
        <w:tab/>
        <w:t>BiodivRestore. Call Steering Committee meeting. Meeting of the funding agencies to select the pre-proposals to go to phase 2 of the call (03/03/2021) on line.</w:t>
      </w:r>
    </w:p>
    <w:p w14:paraId="07FF03C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95.</w:t>
      </w:r>
      <w:r w:rsidRPr="008C427A">
        <w:rPr>
          <w:rFonts w:ascii="Arial" w:eastAsia="Times New Roman" w:hAnsi="Arial" w:cs="Arial"/>
          <w:color w:val="auto"/>
          <w:sz w:val="22"/>
          <w:szCs w:val="22"/>
          <w:lang w:val="en-US"/>
        </w:rPr>
        <w:tab/>
        <w:t>Water JPI Water JPI Management Board Meeting. Meeting of the partners leading the activities in the Water JPI projects (09/03/2021) on line.</w:t>
      </w:r>
    </w:p>
    <w:p w14:paraId="5D403F0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96.</w:t>
      </w:r>
      <w:r w:rsidRPr="008C427A">
        <w:rPr>
          <w:rFonts w:ascii="Arial" w:eastAsia="Times New Roman" w:hAnsi="Arial" w:cs="Arial"/>
          <w:color w:val="auto"/>
          <w:sz w:val="22"/>
          <w:szCs w:val="22"/>
          <w:lang w:val="en-US"/>
        </w:rPr>
        <w:tab/>
        <w:t>Water JPI Water JPI Advisory Boards Meetin Meeting Meeting of scientific experts supporting JPI Water (24/03/2021) on line.</w:t>
      </w:r>
    </w:p>
    <w:p w14:paraId="04BF0507"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97.</w:t>
      </w:r>
      <w:r w:rsidRPr="008C427A">
        <w:rPr>
          <w:rFonts w:ascii="Arial" w:eastAsia="Times New Roman" w:hAnsi="Arial" w:cs="Arial"/>
          <w:color w:val="auto"/>
          <w:sz w:val="22"/>
          <w:szCs w:val="22"/>
          <w:lang w:val="en-US"/>
        </w:rPr>
        <w:tab/>
        <w:t>WaterWorks2017 WaterWorks2017 2018 Joint Call mid-term review of funded projects Presentation of mid-term evaluation results and presentations of funded projects on results achieved, expected impacts and challenges during the health crisis (19-20/04/2021) on line.</w:t>
      </w:r>
    </w:p>
    <w:p w14:paraId="2F309F55"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98.</w:t>
      </w:r>
      <w:r w:rsidRPr="008C427A">
        <w:rPr>
          <w:rFonts w:ascii="Arial" w:eastAsia="Times New Roman" w:hAnsi="Arial" w:cs="Arial"/>
          <w:color w:val="auto"/>
          <w:sz w:val="22"/>
          <w:szCs w:val="22"/>
          <w:lang w:val="en-US"/>
        </w:rPr>
        <w:tab/>
        <w:t>Water JPI Water JPI Governing Board Meeting. Meeting of the JPI members to follow up their activities (18-19/05/2021) on line.</w:t>
      </w:r>
    </w:p>
    <w:p w14:paraId="775D45C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99.</w:t>
      </w:r>
      <w:r w:rsidRPr="008C427A">
        <w:rPr>
          <w:rFonts w:ascii="Arial" w:eastAsia="Times New Roman" w:hAnsi="Arial" w:cs="Arial"/>
          <w:color w:val="auto"/>
          <w:sz w:val="22"/>
          <w:szCs w:val="22"/>
          <w:lang w:val="en-US"/>
        </w:rPr>
        <w:tab/>
        <w:t>BiodivRestore Call Steering Committee meeting Meeting of funding agencies for eligibility check (phase 2) 31/05/2021 on line.</w:t>
      </w:r>
    </w:p>
    <w:p w14:paraId="504B1BEA"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100. WaterWorks2017 WW2017 Steering Committee Meeting. Project Leaders meeting for follow-up of activities (08/07/2021) on line</w:t>
      </w:r>
    </w:p>
    <w:p w14:paraId="6C7ACF6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lastRenderedPageBreak/>
        <w:t>101.</w:t>
      </w:r>
      <w:r w:rsidRPr="008C427A">
        <w:rPr>
          <w:rFonts w:ascii="Arial" w:eastAsia="Times New Roman" w:hAnsi="Arial" w:cs="Arial"/>
          <w:color w:val="auto"/>
          <w:sz w:val="22"/>
          <w:szCs w:val="22"/>
          <w:lang w:val="en-US"/>
        </w:rPr>
        <w:tab/>
        <w:t>BiodivRestore. 2nd Evaluation Committee meeting. Evaluation Committee meeting (full proposal phase; final ranking of proposals), (14-16/09/2021) on line.</w:t>
      </w:r>
    </w:p>
    <w:p w14:paraId="3E746642"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102. Water JPI Water JPI Advisory Boards Meeting. Meeting of scientific experts supporting the Water JPI (17/09/2021) on line.</w:t>
      </w:r>
    </w:p>
    <w:p w14:paraId="1283CDEB"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103. BiodivRestore Call Steering Committee meeting.</w:t>
      </w:r>
      <w:r w:rsidRPr="008C427A">
        <w:rPr>
          <w:rFonts w:ascii="Arial" w:eastAsia="Times New Roman" w:hAnsi="Arial" w:cs="Arial"/>
          <w:color w:val="auto"/>
          <w:sz w:val="22"/>
          <w:szCs w:val="22"/>
          <w:lang w:val="en-US"/>
        </w:rPr>
        <w:tab/>
        <w:t>Meeting of funding agencies for final decision on proposals funded in the call (06/10/2021) on line.</w:t>
      </w:r>
    </w:p>
    <w:p w14:paraId="657F5EF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104. Water JPI Water JPI Management Board Meeting. Meeting of the partners leading the activities in the Water JPI projects (7-8/10/2021) on line.</w:t>
      </w:r>
    </w:p>
    <w:p w14:paraId="626B75E9"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105. BiodivRestore BiodivRestore BiodivRestore General Assembly Meeting of the members for follow-up of the tasks (25/10/2021) on line.</w:t>
      </w:r>
    </w:p>
    <w:p w14:paraId="4F97445C"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106. WaterWorks2017 WW2017 Consortium meeting and Steering Committee Meeting Consortium meeting to follow up activities (10/11/2021) on line.</w:t>
      </w:r>
    </w:p>
    <w:p w14:paraId="792659A8"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107. Water JPI conference. International bi-annual Water JPI conference (17-18/11/2021) on line.</w:t>
      </w:r>
    </w:p>
    <w:p w14:paraId="4F4A72DF" w14:textId="77777777" w:rsidR="006B1A3A"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108. Water JPI Water JPI Governing Board Meeting. Meeting of JPI members to follow up on JPI activities 23-24/11/2021 on line.</w:t>
      </w:r>
    </w:p>
    <w:p w14:paraId="25EBFA74" w14:textId="7625C421" w:rsidR="004753E0" w:rsidRPr="008C427A" w:rsidRDefault="006B1A3A" w:rsidP="006B1A3A">
      <w:pPr>
        <w:spacing w:after="120"/>
        <w:jc w:val="both"/>
        <w:rPr>
          <w:rFonts w:ascii="Arial" w:eastAsia="Times New Roman" w:hAnsi="Arial" w:cs="Arial"/>
          <w:color w:val="auto"/>
          <w:sz w:val="22"/>
          <w:szCs w:val="22"/>
          <w:lang w:val="en-US"/>
        </w:rPr>
      </w:pPr>
      <w:r w:rsidRPr="008C427A">
        <w:rPr>
          <w:rFonts w:ascii="Arial" w:eastAsia="Times New Roman" w:hAnsi="Arial" w:cs="Arial"/>
          <w:color w:val="auto"/>
          <w:sz w:val="22"/>
          <w:szCs w:val="22"/>
          <w:lang w:val="en-US"/>
        </w:rPr>
        <w:t>109. Water4All Call Steering Committee meeting.</w:t>
      </w:r>
      <w:r w:rsidRPr="008C427A">
        <w:rPr>
          <w:rFonts w:ascii="Arial" w:eastAsia="Times New Roman" w:hAnsi="Arial" w:cs="Arial"/>
          <w:color w:val="auto"/>
          <w:sz w:val="22"/>
          <w:szCs w:val="22"/>
          <w:lang w:val="en-US"/>
        </w:rPr>
        <w:tab/>
        <w:t>First meeting of funding agencies to launch the first joint call of the Water4All partnership (02/12/2021) on line.</w:t>
      </w:r>
    </w:p>
    <w:sectPr w:rsidR="004753E0" w:rsidRPr="008C427A">
      <w:headerReference w:type="default" r:id="rId13"/>
      <w:footerReference w:type="default" r:id="rId14"/>
      <w:pgSz w:w="11906" w:h="16838"/>
      <w:pgMar w:top="1701" w:right="1134" w:bottom="1701" w:left="1418" w:header="709" w:footer="709" w:gutter="0"/>
      <w:pgNumType w:start="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9CE9B" w14:textId="77777777" w:rsidR="00627FC8" w:rsidRDefault="00627FC8">
      <w:pPr>
        <w:spacing w:after="0" w:line="240" w:lineRule="auto"/>
      </w:pPr>
      <w:r>
        <w:separator/>
      </w:r>
    </w:p>
  </w:endnote>
  <w:endnote w:type="continuationSeparator" w:id="0">
    <w:p w14:paraId="5ADCB511" w14:textId="77777777" w:rsidR="00627FC8" w:rsidRDefault="0062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iberation Sans">
    <w:altName w:val="Times New Roman"/>
    <w:charset w:val="00"/>
    <w:family w:val="roman"/>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OpenSymbol">
    <w:altName w:val="Cambria"/>
    <w:charset w:val="00"/>
    <w:family w:val="roman"/>
    <w:pitch w:val="default"/>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1" w:type="dxa"/>
      <w:tblBorders>
        <w:top w:val="single" w:sz="18" w:space="0" w:color="808080"/>
        <w:right w:val="single" w:sz="18" w:space="0" w:color="808080"/>
        <w:insideV w:val="single" w:sz="18" w:space="0" w:color="808080"/>
      </w:tblBorders>
      <w:tblLayout w:type="fixed"/>
      <w:tblLook w:val="04A0" w:firstRow="1" w:lastRow="0" w:firstColumn="1" w:lastColumn="0" w:noHBand="0" w:noVBand="1"/>
    </w:tblPr>
    <w:tblGrid>
      <w:gridCol w:w="991"/>
    </w:tblGrid>
    <w:tr w:rsidR="00EF4FD9" w:rsidRPr="00EF4FD9" w14:paraId="58AC31B4" w14:textId="77777777" w:rsidTr="00EF4FD9">
      <w:tc>
        <w:tcPr>
          <w:tcW w:w="991" w:type="dxa"/>
          <w:tcBorders>
            <w:top w:val="single" w:sz="18" w:space="0" w:color="808080"/>
            <w:right w:val="single" w:sz="18" w:space="0" w:color="808080"/>
          </w:tcBorders>
          <w:shd w:val="clear" w:color="auto" w:fill="auto"/>
        </w:tcPr>
        <w:p w14:paraId="0658C55A" w14:textId="7D3962DD" w:rsidR="00EF4FD9" w:rsidRDefault="00EF4FD9">
          <w:pPr>
            <w:pStyle w:val="Piedepgina"/>
            <w:jc w:val="right"/>
          </w:pPr>
          <w:r>
            <w:fldChar w:fldCharType="begin"/>
          </w:r>
          <w:r>
            <w:instrText>PAGE</w:instrText>
          </w:r>
          <w:r>
            <w:fldChar w:fldCharType="separate"/>
          </w:r>
          <w:r>
            <w:rPr>
              <w:noProof/>
            </w:rPr>
            <w:t>47</w:t>
          </w:r>
          <w:r>
            <w:fldChar w:fldCharType="end"/>
          </w:r>
        </w:p>
      </w:tc>
    </w:tr>
  </w:tbl>
  <w:p w14:paraId="60FBB6B5" w14:textId="77777777" w:rsidR="005F7729" w:rsidRPr="00EF4FD9" w:rsidRDefault="005F7729">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133E2" w14:textId="77777777" w:rsidR="00627FC8" w:rsidRDefault="00627FC8">
      <w:pPr>
        <w:spacing w:after="0" w:line="240" w:lineRule="auto"/>
      </w:pPr>
      <w:r>
        <w:separator/>
      </w:r>
    </w:p>
  </w:footnote>
  <w:footnote w:type="continuationSeparator" w:id="0">
    <w:p w14:paraId="13FDC203" w14:textId="77777777" w:rsidR="00627FC8" w:rsidRDefault="0062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98" w:type="dxa"/>
      <w:tblInd w:w="-22"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top w:w="72" w:type="dxa"/>
        <w:left w:w="69" w:type="dxa"/>
        <w:bottom w:w="72" w:type="dxa"/>
        <w:right w:w="115" w:type="dxa"/>
      </w:tblCellMar>
      <w:tblLook w:val="04A0" w:firstRow="1" w:lastRow="0" w:firstColumn="1" w:lastColumn="0" w:noHBand="0" w:noVBand="1"/>
    </w:tblPr>
    <w:tblGrid>
      <w:gridCol w:w="8298"/>
    </w:tblGrid>
    <w:tr w:rsidR="005F7729" w14:paraId="6B0F9D9C" w14:textId="77777777">
      <w:trPr>
        <w:trHeight w:val="288"/>
      </w:trPr>
      <w:tc>
        <w:tcPr>
          <w:tcW w:w="8298" w:type="dxa"/>
          <w:tcBorders>
            <w:top w:val="single" w:sz="18" w:space="0" w:color="808080"/>
            <w:left w:val="single" w:sz="18" w:space="0" w:color="808080"/>
            <w:bottom w:val="single" w:sz="18" w:space="0" w:color="808080"/>
            <w:right w:val="single" w:sz="18" w:space="0" w:color="808080"/>
          </w:tcBorders>
          <w:shd w:val="clear" w:color="auto" w:fill="auto"/>
          <w:tcMar>
            <w:left w:w="69" w:type="dxa"/>
          </w:tcMar>
        </w:tcPr>
        <w:p w14:paraId="5BBFE060" w14:textId="493D94CF" w:rsidR="005F7729" w:rsidRDefault="00145B77" w:rsidP="00C61B6A">
          <w:pPr>
            <w:pStyle w:val="Encabezado"/>
            <w:jc w:val="center"/>
            <w:rPr>
              <w:rFonts w:asciiTheme="majorHAnsi" w:eastAsiaTheme="majorEastAsia" w:hAnsiTheme="majorHAnsi" w:cstheme="majorBidi"/>
              <w:sz w:val="36"/>
              <w:szCs w:val="36"/>
            </w:rPr>
          </w:pPr>
          <w:sdt>
            <w:sdtPr>
              <w:alias w:val="Título"/>
              <w:id w:val="826470387"/>
              <w:text/>
            </w:sdtPr>
            <w:sdtEndPr/>
            <w:sdtContent>
              <w:r w:rsidR="00C61B6A" w:rsidRPr="00C61B6A">
                <w:t>AEI General Activity Report 2021</w:t>
              </w:r>
            </w:sdtContent>
          </w:sdt>
        </w:p>
      </w:tc>
    </w:tr>
  </w:tbl>
  <w:p w14:paraId="511E689A" w14:textId="77777777" w:rsidR="005F7729" w:rsidRDefault="005F77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24"/>
    <w:multiLevelType w:val="hybridMultilevel"/>
    <w:tmpl w:val="C584D6A0"/>
    <w:lvl w:ilvl="0" w:tplc="043CD4E4">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A5295B"/>
    <w:multiLevelType w:val="hybridMultilevel"/>
    <w:tmpl w:val="878EDA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8C2285"/>
    <w:multiLevelType w:val="multilevel"/>
    <w:tmpl w:val="8C866BC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673CAC"/>
    <w:multiLevelType w:val="multilevel"/>
    <w:tmpl w:val="F19223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BB3CBC"/>
    <w:multiLevelType w:val="multilevel"/>
    <w:tmpl w:val="8C866BC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131200"/>
    <w:multiLevelType w:val="multilevel"/>
    <w:tmpl w:val="161312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85E0B92"/>
    <w:multiLevelType w:val="multilevel"/>
    <w:tmpl w:val="185E0B92"/>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7" w15:restartNumberingAfterBreak="0">
    <w:nsid w:val="1BBE77E3"/>
    <w:multiLevelType w:val="hybridMultilevel"/>
    <w:tmpl w:val="483C74B4"/>
    <w:lvl w:ilvl="0" w:tplc="0C0A000F">
      <w:start w:val="1"/>
      <w:numFmt w:val="decimal"/>
      <w:lvlText w:val="%1."/>
      <w:lvlJc w:val="left"/>
      <w:pPr>
        <w:ind w:left="584" w:hanging="360"/>
      </w:pPr>
    </w:lvl>
    <w:lvl w:ilvl="1" w:tplc="0C0A0019" w:tentative="1">
      <w:start w:val="1"/>
      <w:numFmt w:val="lowerLetter"/>
      <w:lvlText w:val="%2."/>
      <w:lvlJc w:val="left"/>
      <w:pPr>
        <w:ind w:left="1304" w:hanging="360"/>
      </w:pPr>
    </w:lvl>
    <w:lvl w:ilvl="2" w:tplc="0C0A001B" w:tentative="1">
      <w:start w:val="1"/>
      <w:numFmt w:val="lowerRoman"/>
      <w:lvlText w:val="%3."/>
      <w:lvlJc w:val="right"/>
      <w:pPr>
        <w:ind w:left="2024" w:hanging="180"/>
      </w:pPr>
    </w:lvl>
    <w:lvl w:ilvl="3" w:tplc="0C0A000F" w:tentative="1">
      <w:start w:val="1"/>
      <w:numFmt w:val="decimal"/>
      <w:lvlText w:val="%4."/>
      <w:lvlJc w:val="left"/>
      <w:pPr>
        <w:ind w:left="2744" w:hanging="360"/>
      </w:pPr>
    </w:lvl>
    <w:lvl w:ilvl="4" w:tplc="0C0A0019" w:tentative="1">
      <w:start w:val="1"/>
      <w:numFmt w:val="lowerLetter"/>
      <w:lvlText w:val="%5."/>
      <w:lvlJc w:val="left"/>
      <w:pPr>
        <w:ind w:left="3464" w:hanging="360"/>
      </w:pPr>
    </w:lvl>
    <w:lvl w:ilvl="5" w:tplc="0C0A001B" w:tentative="1">
      <w:start w:val="1"/>
      <w:numFmt w:val="lowerRoman"/>
      <w:lvlText w:val="%6."/>
      <w:lvlJc w:val="right"/>
      <w:pPr>
        <w:ind w:left="4184" w:hanging="180"/>
      </w:pPr>
    </w:lvl>
    <w:lvl w:ilvl="6" w:tplc="0C0A000F" w:tentative="1">
      <w:start w:val="1"/>
      <w:numFmt w:val="decimal"/>
      <w:lvlText w:val="%7."/>
      <w:lvlJc w:val="left"/>
      <w:pPr>
        <w:ind w:left="4904" w:hanging="360"/>
      </w:pPr>
    </w:lvl>
    <w:lvl w:ilvl="7" w:tplc="0C0A0019" w:tentative="1">
      <w:start w:val="1"/>
      <w:numFmt w:val="lowerLetter"/>
      <w:lvlText w:val="%8."/>
      <w:lvlJc w:val="left"/>
      <w:pPr>
        <w:ind w:left="5624" w:hanging="360"/>
      </w:pPr>
    </w:lvl>
    <w:lvl w:ilvl="8" w:tplc="0C0A001B" w:tentative="1">
      <w:start w:val="1"/>
      <w:numFmt w:val="lowerRoman"/>
      <w:lvlText w:val="%9."/>
      <w:lvlJc w:val="right"/>
      <w:pPr>
        <w:ind w:left="6344" w:hanging="180"/>
      </w:pPr>
    </w:lvl>
  </w:abstractNum>
  <w:abstractNum w:abstractNumId="8" w15:restartNumberingAfterBreak="0">
    <w:nsid w:val="20980E88"/>
    <w:multiLevelType w:val="hybridMultilevel"/>
    <w:tmpl w:val="8D0EC11E"/>
    <w:lvl w:ilvl="0" w:tplc="5044C8DA">
      <w:start w:val="1"/>
      <w:numFmt w:val="upperRoman"/>
      <w:lvlText w:val="(%1)"/>
      <w:lvlJc w:val="left"/>
      <w:pPr>
        <w:ind w:left="1080" w:hanging="72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EE7A88"/>
    <w:multiLevelType w:val="hybridMultilevel"/>
    <w:tmpl w:val="EFD2DAE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19800BC"/>
    <w:multiLevelType w:val="hybridMultilevel"/>
    <w:tmpl w:val="E53CBD4E"/>
    <w:lvl w:ilvl="0" w:tplc="2ED2B344">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4B49AF"/>
    <w:multiLevelType w:val="hybridMultilevel"/>
    <w:tmpl w:val="0FB4E484"/>
    <w:lvl w:ilvl="0" w:tplc="0AFE044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2A12B09"/>
    <w:multiLevelType w:val="hybridMultilevel"/>
    <w:tmpl w:val="57EE9D72"/>
    <w:lvl w:ilvl="0" w:tplc="0C0A0001">
      <w:start w:val="1"/>
      <w:numFmt w:val="bullet"/>
      <w:lvlText w:val=""/>
      <w:lvlJc w:val="left"/>
      <w:pPr>
        <w:ind w:left="700" w:hanging="360"/>
      </w:pPr>
      <w:rPr>
        <w:rFonts w:ascii="Symbol" w:hAnsi="Symbol" w:hint="default"/>
        <w:i w:val="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8BF5A52"/>
    <w:multiLevelType w:val="hybridMultilevel"/>
    <w:tmpl w:val="76BA3D3E"/>
    <w:lvl w:ilvl="0" w:tplc="9F6A3D56">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8DF2204"/>
    <w:multiLevelType w:val="hybridMultilevel"/>
    <w:tmpl w:val="537C2BF0"/>
    <w:lvl w:ilvl="0" w:tplc="0C0A0001">
      <w:start w:val="1"/>
      <w:numFmt w:val="bullet"/>
      <w:lvlText w:val=""/>
      <w:lvlJc w:val="left"/>
      <w:pPr>
        <w:ind w:left="426" w:hanging="360"/>
      </w:pPr>
      <w:rPr>
        <w:rFonts w:ascii="Symbol" w:hAnsi="Symbol" w:hint="default"/>
        <w:b/>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5" w15:restartNumberingAfterBreak="0">
    <w:nsid w:val="2BFD442E"/>
    <w:multiLevelType w:val="hybridMultilevel"/>
    <w:tmpl w:val="A2A06832"/>
    <w:lvl w:ilvl="0" w:tplc="E1EE27F8">
      <w:start w:val="1"/>
      <w:numFmt w:val="decimal"/>
      <w:lvlText w:val="%1."/>
      <w:lvlJc w:val="left"/>
      <w:pPr>
        <w:ind w:left="5039"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F7427C"/>
    <w:multiLevelType w:val="hybridMultilevel"/>
    <w:tmpl w:val="88245CB2"/>
    <w:lvl w:ilvl="0" w:tplc="64104C24">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7C1CF1"/>
    <w:multiLevelType w:val="hybridMultilevel"/>
    <w:tmpl w:val="DB18BD4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34903D37"/>
    <w:multiLevelType w:val="multilevel"/>
    <w:tmpl w:val="34903D37"/>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5B226BF"/>
    <w:multiLevelType w:val="multilevel"/>
    <w:tmpl w:val="35B226BF"/>
    <w:lvl w:ilvl="0">
      <w:start w:val="1"/>
      <w:numFmt w:val="decimal"/>
      <w:lvlText w:val="%1."/>
      <w:lvlJc w:val="left"/>
      <w:pPr>
        <w:ind w:left="1636"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0" w15:restartNumberingAfterBreak="0">
    <w:nsid w:val="368C67D7"/>
    <w:multiLevelType w:val="hybridMultilevel"/>
    <w:tmpl w:val="EDD6CE56"/>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38432FF4"/>
    <w:multiLevelType w:val="multilevel"/>
    <w:tmpl w:val="38432FF4"/>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41022668"/>
    <w:multiLevelType w:val="multilevel"/>
    <w:tmpl w:val="679C220F"/>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50041D4"/>
    <w:multiLevelType w:val="hybridMultilevel"/>
    <w:tmpl w:val="52445D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9856EE"/>
    <w:multiLevelType w:val="hybridMultilevel"/>
    <w:tmpl w:val="8D0EFA6C"/>
    <w:lvl w:ilvl="0" w:tplc="8A8A5B96">
      <w:start w:val="1"/>
      <w:numFmt w:val="bullet"/>
      <w:lvlText w:val=""/>
      <w:lvlJc w:val="left"/>
      <w:pPr>
        <w:ind w:left="644"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CE2453E"/>
    <w:multiLevelType w:val="hybridMultilevel"/>
    <w:tmpl w:val="176C118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D45256A"/>
    <w:multiLevelType w:val="hybridMultilevel"/>
    <w:tmpl w:val="26F4BDC6"/>
    <w:lvl w:ilvl="0" w:tplc="0C0A0001">
      <w:start w:val="1"/>
      <w:numFmt w:val="bullet"/>
      <w:lvlText w:val=""/>
      <w:lvlJc w:val="left"/>
      <w:pPr>
        <w:ind w:left="700" w:hanging="360"/>
      </w:pPr>
      <w:rPr>
        <w:rFonts w:ascii="Symbol" w:hAnsi="Symbol" w:hint="default"/>
        <w:i w:val="0"/>
      </w:rPr>
    </w:lvl>
    <w:lvl w:ilvl="1" w:tplc="E0548432">
      <w:numFmt w:val="bullet"/>
      <w:lvlText w:val="-"/>
      <w:lvlJc w:val="left"/>
      <w:pPr>
        <w:ind w:left="1420" w:hanging="360"/>
      </w:pPr>
      <w:rPr>
        <w:rFonts w:ascii="Arial" w:eastAsia="Calibri" w:hAnsi="Arial" w:cs="Arial" w:hint="default"/>
      </w:rPr>
    </w:lvl>
    <w:lvl w:ilvl="2" w:tplc="0C0A0005" w:tentative="1">
      <w:start w:val="1"/>
      <w:numFmt w:val="bullet"/>
      <w:lvlText w:val=""/>
      <w:lvlJc w:val="left"/>
      <w:pPr>
        <w:ind w:left="2140" w:hanging="360"/>
      </w:pPr>
      <w:rPr>
        <w:rFonts w:ascii="Wingdings" w:hAnsi="Wingdings" w:hint="default"/>
      </w:rPr>
    </w:lvl>
    <w:lvl w:ilvl="3" w:tplc="0C0A0001" w:tentative="1">
      <w:start w:val="1"/>
      <w:numFmt w:val="bullet"/>
      <w:lvlText w:val=""/>
      <w:lvlJc w:val="left"/>
      <w:pPr>
        <w:ind w:left="2860" w:hanging="360"/>
      </w:pPr>
      <w:rPr>
        <w:rFonts w:ascii="Symbol" w:hAnsi="Symbol" w:hint="default"/>
      </w:rPr>
    </w:lvl>
    <w:lvl w:ilvl="4" w:tplc="0C0A0003" w:tentative="1">
      <w:start w:val="1"/>
      <w:numFmt w:val="bullet"/>
      <w:lvlText w:val="o"/>
      <w:lvlJc w:val="left"/>
      <w:pPr>
        <w:ind w:left="3580" w:hanging="360"/>
      </w:pPr>
      <w:rPr>
        <w:rFonts w:ascii="Courier New" w:hAnsi="Courier New" w:cs="Courier New" w:hint="default"/>
      </w:rPr>
    </w:lvl>
    <w:lvl w:ilvl="5" w:tplc="0C0A0005" w:tentative="1">
      <w:start w:val="1"/>
      <w:numFmt w:val="bullet"/>
      <w:lvlText w:val=""/>
      <w:lvlJc w:val="left"/>
      <w:pPr>
        <w:ind w:left="4300" w:hanging="360"/>
      </w:pPr>
      <w:rPr>
        <w:rFonts w:ascii="Wingdings" w:hAnsi="Wingdings" w:hint="default"/>
      </w:rPr>
    </w:lvl>
    <w:lvl w:ilvl="6" w:tplc="0C0A0001" w:tentative="1">
      <w:start w:val="1"/>
      <w:numFmt w:val="bullet"/>
      <w:lvlText w:val=""/>
      <w:lvlJc w:val="left"/>
      <w:pPr>
        <w:ind w:left="5020" w:hanging="360"/>
      </w:pPr>
      <w:rPr>
        <w:rFonts w:ascii="Symbol" w:hAnsi="Symbol" w:hint="default"/>
      </w:rPr>
    </w:lvl>
    <w:lvl w:ilvl="7" w:tplc="0C0A0003" w:tentative="1">
      <w:start w:val="1"/>
      <w:numFmt w:val="bullet"/>
      <w:lvlText w:val="o"/>
      <w:lvlJc w:val="left"/>
      <w:pPr>
        <w:ind w:left="5740" w:hanging="360"/>
      </w:pPr>
      <w:rPr>
        <w:rFonts w:ascii="Courier New" w:hAnsi="Courier New" w:cs="Courier New" w:hint="default"/>
      </w:rPr>
    </w:lvl>
    <w:lvl w:ilvl="8" w:tplc="0C0A0005" w:tentative="1">
      <w:start w:val="1"/>
      <w:numFmt w:val="bullet"/>
      <w:lvlText w:val=""/>
      <w:lvlJc w:val="left"/>
      <w:pPr>
        <w:ind w:left="6460" w:hanging="360"/>
      </w:pPr>
      <w:rPr>
        <w:rFonts w:ascii="Wingdings" w:hAnsi="Wingdings" w:hint="default"/>
      </w:rPr>
    </w:lvl>
  </w:abstractNum>
  <w:abstractNum w:abstractNumId="27" w15:restartNumberingAfterBreak="0">
    <w:nsid w:val="4EBA0015"/>
    <w:multiLevelType w:val="hybridMultilevel"/>
    <w:tmpl w:val="A89A8CEA"/>
    <w:lvl w:ilvl="0" w:tplc="C106A57A">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4F506E3E"/>
    <w:multiLevelType w:val="multilevel"/>
    <w:tmpl w:val="4F506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04104D9"/>
    <w:multiLevelType w:val="hybridMultilevel"/>
    <w:tmpl w:val="CA9C5D84"/>
    <w:lvl w:ilvl="0" w:tplc="AAF0643C">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3D5366"/>
    <w:multiLevelType w:val="hybridMultilevel"/>
    <w:tmpl w:val="64383C26"/>
    <w:lvl w:ilvl="0" w:tplc="0C0A0001">
      <w:start w:val="1"/>
      <w:numFmt w:val="bullet"/>
      <w:lvlText w:val=""/>
      <w:lvlJc w:val="left"/>
      <w:pPr>
        <w:ind w:left="360" w:hanging="360"/>
      </w:pPr>
      <w:rPr>
        <w:rFonts w:ascii="Symbol" w:hAnsi="Symbol" w:hint="default"/>
        <w:i w:val="0"/>
      </w:rPr>
    </w:lvl>
    <w:lvl w:ilvl="1" w:tplc="040A0003" w:tentative="1">
      <w:start w:val="1"/>
      <w:numFmt w:val="bullet"/>
      <w:lvlText w:val="o"/>
      <w:lvlJc w:val="left"/>
      <w:pPr>
        <w:ind w:left="1100" w:hanging="360"/>
      </w:pPr>
      <w:rPr>
        <w:rFonts w:ascii="Courier New" w:hAnsi="Courier New" w:cs="Courier New" w:hint="default"/>
      </w:rPr>
    </w:lvl>
    <w:lvl w:ilvl="2" w:tplc="040A0005" w:tentative="1">
      <w:start w:val="1"/>
      <w:numFmt w:val="bullet"/>
      <w:lvlText w:val=""/>
      <w:lvlJc w:val="left"/>
      <w:pPr>
        <w:ind w:left="1820" w:hanging="360"/>
      </w:pPr>
      <w:rPr>
        <w:rFonts w:ascii="Wingdings" w:hAnsi="Wingdings" w:hint="default"/>
      </w:rPr>
    </w:lvl>
    <w:lvl w:ilvl="3" w:tplc="040A0001" w:tentative="1">
      <w:start w:val="1"/>
      <w:numFmt w:val="bullet"/>
      <w:lvlText w:val=""/>
      <w:lvlJc w:val="left"/>
      <w:pPr>
        <w:ind w:left="2540" w:hanging="360"/>
      </w:pPr>
      <w:rPr>
        <w:rFonts w:ascii="Symbol" w:hAnsi="Symbol" w:hint="default"/>
      </w:rPr>
    </w:lvl>
    <w:lvl w:ilvl="4" w:tplc="040A0003" w:tentative="1">
      <w:start w:val="1"/>
      <w:numFmt w:val="bullet"/>
      <w:lvlText w:val="o"/>
      <w:lvlJc w:val="left"/>
      <w:pPr>
        <w:ind w:left="3260" w:hanging="360"/>
      </w:pPr>
      <w:rPr>
        <w:rFonts w:ascii="Courier New" w:hAnsi="Courier New" w:cs="Courier New" w:hint="default"/>
      </w:rPr>
    </w:lvl>
    <w:lvl w:ilvl="5" w:tplc="040A0005" w:tentative="1">
      <w:start w:val="1"/>
      <w:numFmt w:val="bullet"/>
      <w:lvlText w:val=""/>
      <w:lvlJc w:val="left"/>
      <w:pPr>
        <w:ind w:left="3980" w:hanging="360"/>
      </w:pPr>
      <w:rPr>
        <w:rFonts w:ascii="Wingdings" w:hAnsi="Wingdings" w:hint="default"/>
      </w:rPr>
    </w:lvl>
    <w:lvl w:ilvl="6" w:tplc="040A0001" w:tentative="1">
      <w:start w:val="1"/>
      <w:numFmt w:val="bullet"/>
      <w:lvlText w:val=""/>
      <w:lvlJc w:val="left"/>
      <w:pPr>
        <w:ind w:left="4700" w:hanging="360"/>
      </w:pPr>
      <w:rPr>
        <w:rFonts w:ascii="Symbol" w:hAnsi="Symbol" w:hint="default"/>
      </w:rPr>
    </w:lvl>
    <w:lvl w:ilvl="7" w:tplc="040A0003" w:tentative="1">
      <w:start w:val="1"/>
      <w:numFmt w:val="bullet"/>
      <w:lvlText w:val="o"/>
      <w:lvlJc w:val="left"/>
      <w:pPr>
        <w:ind w:left="5420" w:hanging="360"/>
      </w:pPr>
      <w:rPr>
        <w:rFonts w:ascii="Courier New" w:hAnsi="Courier New" w:cs="Courier New" w:hint="default"/>
      </w:rPr>
    </w:lvl>
    <w:lvl w:ilvl="8" w:tplc="040A0005" w:tentative="1">
      <w:start w:val="1"/>
      <w:numFmt w:val="bullet"/>
      <w:lvlText w:val=""/>
      <w:lvlJc w:val="left"/>
      <w:pPr>
        <w:ind w:left="6140" w:hanging="360"/>
      </w:pPr>
      <w:rPr>
        <w:rFonts w:ascii="Wingdings" w:hAnsi="Wingdings" w:hint="default"/>
      </w:rPr>
    </w:lvl>
  </w:abstractNum>
  <w:abstractNum w:abstractNumId="31" w15:restartNumberingAfterBreak="0">
    <w:nsid w:val="51422398"/>
    <w:multiLevelType w:val="hybridMultilevel"/>
    <w:tmpl w:val="70CCD2A6"/>
    <w:lvl w:ilvl="0" w:tplc="0C0A0001">
      <w:start w:val="1"/>
      <w:numFmt w:val="bullet"/>
      <w:lvlText w:val=""/>
      <w:lvlJc w:val="left"/>
      <w:pPr>
        <w:ind w:left="700" w:hanging="360"/>
      </w:pPr>
      <w:rPr>
        <w:rFonts w:ascii="Symbol" w:hAnsi="Symbol" w:hint="default"/>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7884E98"/>
    <w:multiLevelType w:val="multilevel"/>
    <w:tmpl w:val="77E4477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A925D48"/>
    <w:multiLevelType w:val="hybridMultilevel"/>
    <w:tmpl w:val="FADECCB6"/>
    <w:lvl w:ilvl="0" w:tplc="D74C34C0">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A943242"/>
    <w:multiLevelType w:val="hybridMultilevel"/>
    <w:tmpl w:val="AD4A69C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679C220F"/>
    <w:multiLevelType w:val="multilevel"/>
    <w:tmpl w:val="679C220F"/>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68973BA7"/>
    <w:multiLevelType w:val="multilevel"/>
    <w:tmpl w:val="68973BA7"/>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none"/>
      <w:suff w:val="nothing"/>
      <w:lvlText w:val=""/>
      <w:lvlJc w:val="left"/>
      <w:pPr>
        <w:ind w:left="0" w:firstLine="0"/>
      </w:pPr>
    </w:lvl>
    <w:lvl w:ilvl="3">
      <w:start w:val="1"/>
      <w:numFmt w:val="decimal"/>
      <w:pStyle w:val="Ttulo4"/>
      <w:lvlText w:val="%1.%2.%4"/>
      <w:lvlJc w:val="left"/>
      <w:pPr>
        <w:ind w:left="864" w:hanging="864"/>
      </w:pPr>
    </w:lvl>
    <w:lvl w:ilvl="4">
      <w:start w:val="1"/>
      <w:numFmt w:val="decimal"/>
      <w:pStyle w:val="Ttulo5"/>
      <w:lvlText w:val="%1.%2.%4.%5"/>
      <w:lvlJc w:val="left"/>
      <w:pPr>
        <w:ind w:left="1008" w:hanging="1008"/>
      </w:pPr>
    </w:lvl>
    <w:lvl w:ilvl="5">
      <w:start w:val="1"/>
      <w:numFmt w:val="decimal"/>
      <w:pStyle w:val="Ttulo6"/>
      <w:lvlText w:val="%1.%2.%4.%5.%6"/>
      <w:lvlJc w:val="left"/>
      <w:pPr>
        <w:ind w:left="1152" w:hanging="1152"/>
      </w:pPr>
    </w:lvl>
    <w:lvl w:ilvl="6">
      <w:start w:val="1"/>
      <w:numFmt w:val="decimal"/>
      <w:pStyle w:val="Ttulo7"/>
      <w:lvlText w:val="%1.%2.%4.%5.%6.%7"/>
      <w:lvlJc w:val="left"/>
      <w:pPr>
        <w:ind w:left="1296" w:hanging="1296"/>
      </w:pPr>
    </w:lvl>
    <w:lvl w:ilvl="7">
      <w:start w:val="1"/>
      <w:numFmt w:val="decimal"/>
      <w:pStyle w:val="Ttulo8"/>
      <w:lvlText w:val="%1.%2.%4.%5.%6.%7.%8"/>
      <w:lvlJc w:val="left"/>
      <w:pPr>
        <w:ind w:left="1440" w:hanging="1440"/>
      </w:pPr>
    </w:lvl>
    <w:lvl w:ilvl="8">
      <w:start w:val="1"/>
      <w:numFmt w:val="decimal"/>
      <w:pStyle w:val="Ttulo9"/>
      <w:lvlText w:val="%1.%2.%4.%5.%6.%7.%8.%9"/>
      <w:lvlJc w:val="left"/>
      <w:pPr>
        <w:ind w:left="1584" w:hanging="1584"/>
      </w:pPr>
    </w:lvl>
  </w:abstractNum>
  <w:abstractNum w:abstractNumId="37" w15:restartNumberingAfterBreak="0">
    <w:nsid w:val="6E8409E7"/>
    <w:multiLevelType w:val="hybridMultilevel"/>
    <w:tmpl w:val="3F28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7E9755A"/>
    <w:multiLevelType w:val="multilevel"/>
    <w:tmpl w:val="77E4477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03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78482696">
    <w:abstractNumId w:val="36"/>
  </w:num>
  <w:num w:numId="2" w16cid:durableId="824779859">
    <w:abstractNumId w:val="5"/>
  </w:num>
  <w:num w:numId="3" w16cid:durableId="1158307828">
    <w:abstractNumId w:val="6"/>
  </w:num>
  <w:num w:numId="4" w16cid:durableId="1947497463">
    <w:abstractNumId w:val="35"/>
  </w:num>
  <w:num w:numId="5" w16cid:durableId="1555193807">
    <w:abstractNumId w:val="18"/>
  </w:num>
  <w:num w:numId="6" w16cid:durableId="863178825">
    <w:abstractNumId w:val="28"/>
  </w:num>
  <w:num w:numId="7" w16cid:durableId="325011150">
    <w:abstractNumId w:val="21"/>
  </w:num>
  <w:num w:numId="8" w16cid:durableId="1257179007">
    <w:abstractNumId w:val="19"/>
  </w:num>
  <w:num w:numId="9" w16cid:durableId="1235971602">
    <w:abstractNumId w:val="2"/>
  </w:num>
  <w:num w:numId="10" w16cid:durableId="2038919796">
    <w:abstractNumId w:val="37"/>
  </w:num>
  <w:num w:numId="11" w16cid:durableId="274672886">
    <w:abstractNumId w:val="32"/>
  </w:num>
  <w:num w:numId="12" w16cid:durableId="1382439674">
    <w:abstractNumId w:val="26"/>
  </w:num>
  <w:num w:numId="13" w16cid:durableId="2092969663">
    <w:abstractNumId w:val="38"/>
  </w:num>
  <w:num w:numId="14" w16cid:durableId="1198398507">
    <w:abstractNumId w:val="8"/>
  </w:num>
  <w:num w:numId="15" w16cid:durableId="710109588">
    <w:abstractNumId w:val="0"/>
  </w:num>
  <w:num w:numId="16" w16cid:durableId="1253080888">
    <w:abstractNumId w:val="7"/>
  </w:num>
  <w:num w:numId="17" w16cid:durableId="1561206082">
    <w:abstractNumId w:val="15"/>
  </w:num>
  <w:num w:numId="18" w16cid:durableId="13267593">
    <w:abstractNumId w:val="14"/>
  </w:num>
  <w:num w:numId="19" w16cid:durableId="692151200">
    <w:abstractNumId w:val="4"/>
  </w:num>
  <w:num w:numId="20" w16cid:durableId="899631740">
    <w:abstractNumId w:val="1"/>
  </w:num>
  <w:num w:numId="21" w16cid:durableId="72432498">
    <w:abstractNumId w:val="29"/>
  </w:num>
  <w:num w:numId="22" w16cid:durableId="1040207881">
    <w:abstractNumId w:val="16"/>
  </w:num>
  <w:num w:numId="23" w16cid:durableId="117920739">
    <w:abstractNumId w:val="20"/>
  </w:num>
  <w:num w:numId="24" w16cid:durableId="926888001">
    <w:abstractNumId w:val="11"/>
  </w:num>
  <w:num w:numId="25" w16cid:durableId="1985349020">
    <w:abstractNumId w:val="11"/>
  </w:num>
  <w:num w:numId="26" w16cid:durableId="1992174308">
    <w:abstractNumId w:val="23"/>
  </w:num>
  <w:num w:numId="27" w16cid:durableId="1482884990">
    <w:abstractNumId w:val="24"/>
  </w:num>
  <w:num w:numId="28" w16cid:durableId="666984970">
    <w:abstractNumId w:val="10"/>
  </w:num>
  <w:num w:numId="29" w16cid:durableId="1772965664">
    <w:abstractNumId w:val="33"/>
  </w:num>
  <w:num w:numId="30" w16cid:durableId="204416204">
    <w:abstractNumId w:val="13"/>
  </w:num>
  <w:num w:numId="31" w16cid:durableId="1071657635">
    <w:abstractNumId w:val="27"/>
  </w:num>
  <w:num w:numId="32" w16cid:durableId="149292254">
    <w:abstractNumId w:val="3"/>
  </w:num>
  <w:num w:numId="33" w16cid:durableId="955481391">
    <w:abstractNumId w:val="22"/>
  </w:num>
  <w:num w:numId="34" w16cid:durableId="22872685">
    <w:abstractNumId w:val="17"/>
  </w:num>
  <w:num w:numId="35" w16cid:durableId="338821845">
    <w:abstractNumId w:val="30"/>
  </w:num>
  <w:num w:numId="36" w16cid:durableId="1108430771">
    <w:abstractNumId w:val="31"/>
  </w:num>
  <w:num w:numId="37" w16cid:durableId="1079443926">
    <w:abstractNumId w:val="12"/>
  </w:num>
  <w:num w:numId="38" w16cid:durableId="218633859">
    <w:abstractNumId w:val="25"/>
  </w:num>
  <w:num w:numId="39" w16cid:durableId="119303746">
    <w:abstractNumId w:val="9"/>
  </w:num>
  <w:num w:numId="40" w16cid:durableId="1328752010">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defaultTabStop w:val="34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60"/>
    <w:rsid w:val="0000290C"/>
    <w:rsid w:val="00003005"/>
    <w:rsid w:val="00003A41"/>
    <w:rsid w:val="00003C99"/>
    <w:rsid w:val="00004032"/>
    <w:rsid w:val="000048B7"/>
    <w:rsid w:val="00004B11"/>
    <w:rsid w:val="00007401"/>
    <w:rsid w:val="00007B36"/>
    <w:rsid w:val="00011B98"/>
    <w:rsid w:val="00012130"/>
    <w:rsid w:val="000129E0"/>
    <w:rsid w:val="00013213"/>
    <w:rsid w:val="00014461"/>
    <w:rsid w:val="0001589B"/>
    <w:rsid w:val="0001621C"/>
    <w:rsid w:val="0001640E"/>
    <w:rsid w:val="000164BA"/>
    <w:rsid w:val="00016FCF"/>
    <w:rsid w:val="000172DB"/>
    <w:rsid w:val="00020082"/>
    <w:rsid w:val="00020F5C"/>
    <w:rsid w:val="00021104"/>
    <w:rsid w:val="000224EC"/>
    <w:rsid w:val="0002266C"/>
    <w:rsid w:val="000239AE"/>
    <w:rsid w:val="00023F3E"/>
    <w:rsid w:val="000240AB"/>
    <w:rsid w:val="00024327"/>
    <w:rsid w:val="0002769C"/>
    <w:rsid w:val="00027820"/>
    <w:rsid w:val="0002796F"/>
    <w:rsid w:val="00030A76"/>
    <w:rsid w:val="00031AD6"/>
    <w:rsid w:val="00032939"/>
    <w:rsid w:val="00033924"/>
    <w:rsid w:val="00033F4D"/>
    <w:rsid w:val="00034185"/>
    <w:rsid w:val="00034DF4"/>
    <w:rsid w:val="000369CC"/>
    <w:rsid w:val="00036A7F"/>
    <w:rsid w:val="00036D00"/>
    <w:rsid w:val="00040050"/>
    <w:rsid w:val="00043083"/>
    <w:rsid w:val="0004352E"/>
    <w:rsid w:val="00043BEF"/>
    <w:rsid w:val="00043E53"/>
    <w:rsid w:val="000458E5"/>
    <w:rsid w:val="000469F6"/>
    <w:rsid w:val="0004703B"/>
    <w:rsid w:val="00047059"/>
    <w:rsid w:val="00047D60"/>
    <w:rsid w:val="00047FE2"/>
    <w:rsid w:val="00051D09"/>
    <w:rsid w:val="000520A4"/>
    <w:rsid w:val="0005243A"/>
    <w:rsid w:val="00053BD2"/>
    <w:rsid w:val="00055105"/>
    <w:rsid w:val="000557D2"/>
    <w:rsid w:val="000606E3"/>
    <w:rsid w:val="000635CC"/>
    <w:rsid w:val="000652D9"/>
    <w:rsid w:val="000657E9"/>
    <w:rsid w:val="00065BA7"/>
    <w:rsid w:val="000663EF"/>
    <w:rsid w:val="00067489"/>
    <w:rsid w:val="000704F9"/>
    <w:rsid w:val="00070CCA"/>
    <w:rsid w:val="0007170C"/>
    <w:rsid w:val="0007343B"/>
    <w:rsid w:val="00075FDC"/>
    <w:rsid w:val="00076BE7"/>
    <w:rsid w:val="00081888"/>
    <w:rsid w:val="000823D2"/>
    <w:rsid w:val="00082BD3"/>
    <w:rsid w:val="000844EF"/>
    <w:rsid w:val="000856A9"/>
    <w:rsid w:val="00085790"/>
    <w:rsid w:val="000857B3"/>
    <w:rsid w:val="00085DD8"/>
    <w:rsid w:val="000865C3"/>
    <w:rsid w:val="00086B16"/>
    <w:rsid w:val="00086F09"/>
    <w:rsid w:val="000940B8"/>
    <w:rsid w:val="0009550C"/>
    <w:rsid w:val="000A02A1"/>
    <w:rsid w:val="000A078D"/>
    <w:rsid w:val="000A1E2B"/>
    <w:rsid w:val="000A37F8"/>
    <w:rsid w:val="000A38E6"/>
    <w:rsid w:val="000A56CF"/>
    <w:rsid w:val="000A6743"/>
    <w:rsid w:val="000A6B6E"/>
    <w:rsid w:val="000B0650"/>
    <w:rsid w:val="000B10FD"/>
    <w:rsid w:val="000B30C8"/>
    <w:rsid w:val="000B34F7"/>
    <w:rsid w:val="000B57C6"/>
    <w:rsid w:val="000B589A"/>
    <w:rsid w:val="000B6A19"/>
    <w:rsid w:val="000C1632"/>
    <w:rsid w:val="000C212C"/>
    <w:rsid w:val="000C2A46"/>
    <w:rsid w:val="000C3049"/>
    <w:rsid w:val="000C41AB"/>
    <w:rsid w:val="000C59B3"/>
    <w:rsid w:val="000C67BD"/>
    <w:rsid w:val="000D0C5D"/>
    <w:rsid w:val="000D13DF"/>
    <w:rsid w:val="000D1EAC"/>
    <w:rsid w:val="000D1FBE"/>
    <w:rsid w:val="000D3593"/>
    <w:rsid w:val="000D3824"/>
    <w:rsid w:val="000D58E3"/>
    <w:rsid w:val="000D5A3C"/>
    <w:rsid w:val="000D6975"/>
    <w:rsid w:val="000D6E98"/>
    <w:rsid w:val="000E13F6"/>
    <w:rsid w:val="000E1C0C"/>
    <w:rsid w:val="000E2384"/>
    <w:rsid w:val="000E3457"/>
    <w:rsid w:val="000E44F0"/>
    <w:rsid w:val="000E450F"/>
    <w:rsid w:val="000E73C8"/>
    <w:rsid w:val="000E7A2A"/>
    <w:rsid w:val="000E7C16"/>
    <w:rsid w:val="000E7EC3"/>
    <w:rsid w:val="000F008A"/>
    <w:rsid w:val="000F45C2"/>
    <w:rsid w:val="000F4785"/>
    <w:rsid w:val="000F69AC"/>
    <w:rsid w:val="00101A35"/>
    <w:rsid w:val="00101E37"/>
    <w:rsid w:val="0010411E"/>
    <w:rsid w:val="00104B62"/>
    <w:rsid w:val="001052E5"/>
    <w:rsid w:val="001067CC"/>
    <w:rsid w:val="00107360"/>
    <w:rsid w:val="00107B95"/>
    <w:rsid w:val="0011012C"/>
    <w:rsid w:val="00111ABA"/>
    <w:rsid w:val="00112538"/>
    <w:rsid w:val="0011668F"/>
    <w:rsid w:val="0011715B"/>
    <w:rsid w:val="0011773D"/>
    <w:rsid w:val="00117845"/>
    <w:rsid w:val="00120B46"/>
    <w:rsid w:val="001219D8"/>
    <w:rsid w:val="00122BCF"/>
    <w:rsid w:val="001235C7"/>
    <w:rsid w:val="00123897"/>
    <w:rsid w:val="00125147"/>
    <w:rsid w:val="0012543A"/>
    <w:rsid w:val="001265C7"/>
    <w:rsid w:val="00127B41"/>
    <w:rsid w:val="0013005F"/>
    <w:rsid w:val="00130483"/>
    <w:rsid w:val="001318A1"/>
    <w:rsid w:val="00133B4C"/>
    <w:rsid w:val="00135055"/>
    <w:rsid w:val="001351AD"/>
    <w:rsid w:val="001352AE"/>
    <w:rsid w:val="00135985"/>
    <w:rsid w:val="00135E7A"/>
    <w:rsid w:val="0013786A"/>
    <w:rsid w:val="00140F51"/>
    <w:rsid w:val="00141F6C"/>
    <w:rsid w:val="001425B6"/>
    <w:rsid w:val="00143973"/>
    <w:rsid w:val="00143BC0"/>
    <w:rsid w:val="00144B30"/>
    <w:rsid w:val="00145AD9"/>
    <w:rsid w:val="00145B77"/>
    <w:rsid w:val="00145B9E"/>
    <w:rsid w:val="00150594"/>
    <w:rsid w:val="0015084A"/>
    <w:rsid w:val="00151BD5"/>
    <w:rsid w:val="00152754"/>
    <w:rsid w:val="001538A6"/>
    <w:rsid w:val="001551D1"/>
    <w:rsid w:val="0015594D"/>
    <w:rsid w:val="00156E05"/>
    <w:rsid w:val="00156E5F"/>
    <w:rsid w:val="001571D7"/>
    <w:rsid w:val="001579A6"/>
    <w:rsid w:val="0016009D"/>
    <w:rsid w:val="00161C32"/>
    <w:rsid w:val="00162777"/>
    <w:rsid w:val="00162C5A"/>
    <w:rsid w:val="00162E3D"/>
    <w:rsid w:val="001630ED"/>
    <w:rsid w:val="00163EE2"/>
    <w:rsid w:val="00165D15"/>
    <w:rsid w:val="0016690A"/>
    <w:rsid w:val="0016785C"/>
    <w:rsid w:val="00167CCD"/>
    <w:rsid w:val="00171B01"/>
    <w:rsid w:val="001720C6"/>
    <w:rsid w:val="00173FFB"/>
    <w:rsid w:val="0017460E"/>
    <w:rsid w:val="00176937"/>
    <w:rsid w:val="00176CEE"/>
    <w:rsid w:val="001771C1"/>
    <w:rsid w:val="00181AFD"/>
    <w:rsid w:val="00182104"/>
    <w:rsid w:val="001838CC"/>
    <w:rsid w:val="00184296"/>
    <w:rsid w:val="001849F6"/>
    <w:rsid w:val="00184DFD"/>
    <w:rsid w:val="00185568"/>
    <w:rsid w:val="001870E7"/>
    <w:rsid w:val="00190DB6"/>
    <w:rsid w:val="001913E0"/>
    <w:rsid w:val="001979CA"/>
    <w:rsid w:val="001A01B0"/>
    <w:rsid w:val="001A077F"/>
    <w:rsid w:val="001A1FA3"/>
    <w:rsid w:val="001A25A7"/>
    <w:rsid w:val="001A26E9"/>
    <w:rsid w:val="001A375A"/>
    <w:rsid w:val="001A4068"/>
    <w:rsid w:val="001A46BE"/>
    <w:rsid w:val="001A58BD"/>
    <w:rsid w:val="001A7DD0"/>
    <w:rsid w:val="001A7E69"/>
    <w:rsid w:val="001B0211"/>
    <w:rsid w:val="001B0228"/>
    <w:rsid w:val="001B15B1"/>
    <w:rsid w:val="001B356E"/>
    <w:rsid w:val="001B35DA"/>
    <w:rsid w:val="001B38C2"/>
    <w:rsid w:val="001B402A"/>
    <w:rsid w:val="001B422B"/>
    <w:rsid w:val="001B42D2"/>
    <w:rsid w:val="001B4FB6"/>
    <w:rsid w:val="001B58E3"/>
    <w:rsid w:val="001B5E13"/>
    <w:rsid w:val="001C374A"/>
    <w:rsid w:val="001C427D"/>
    <w:rsid w:val="001C5622"/>
    <w:rsid w:val="001D04CF"/>
    <w:rsid w:val="001D0EF6"/>
    <w:rsid w:val="001D14EC"/>
    <w:rsid w:val="001D1BC6"/>
    <w:rsid w:val="001D25E4"/>
    <w:rsid w:val="001D30AF"/>
    <w:rsid w:val="001D3C18"/>
    <w:rsid w:val="001D5106"/>
    <w:rsid w:val="001D69DE"/>
    <w:rsid w:val="001D7EE0"/>
    <w:rsid w:val="001E2242"/>
    <w:rsid w:val="001E4F66"/>
    <w:rsid w:val="001E52DC"/>
    <w:rsid w:val="001E6188"/>
    <w:rsid w:val="001E7CC2"/>
    <w:rsid w:val="001E7DD3"/>
    <w:rsid w:val="001F144D"/>
    <w:rsid w:val="001F1EA0"/>
    <w:rsid w:val="001F4585"/>
    <w:rsid w:val="001F5674"/>
    <w:rsid w:val="001F6271"/>
    <w:rsid w:val="001F652B"/>
    <w:rsid w:val="001F6860"/>
    <w:rsid w:val="001F6F1A"/>
    <w:rsid w:val="00204203"/>
    <w:rsid w:val="00205924"/>
    <w:rsid w:val="00207727"/>
    <w:rsid w:val="002108D6"/>
    <w:rsid w:val="00211193"/>
    <w:rsid w:val="0021155C"/>
    <w:rsid w:val="002124FE"/>
    <w:rsid w:val="00213037"/>
    <w:rsid w:val="0021495A"/>
    <w:rsid w:val="00214EE4"/>
    <w:rsid w:val="002155A4"/>
    <w:rsid w:val="00217165"/>
    <w:rsid w:val="0022020C"/>
    <w:rsid w:val="00221276"/>
    <w:rsid w:val="00221C72"/>
    <w:rsid w:val="002223C8"/>
    <w:rsid w:val="0022402F"/>
    <w:rsid w:val="00224392"/>
    <w:rsid w:val="0022479C"/>
    <w:rsid w:val="002257B1"/>
    <w:rsid w:val="00226B8F"/>
    <w:rsid w:val="00227159"/>
    <w:rsid w:val="002279CB"/>
    <w:rsid w:val="002310BB"/>
    <w:rsid w:val="0023116A"/>
    <w:rsid w:val="00233016"/>
    <w:rsid w:val="0023322E"/>
    <w:rsid w:val="00233C61"/>
    <w:rsid w:val="00234139"/>
    <w:rsid w:val="0023449F"/>
    <w:rsid w:val="002345B4"/>
    <w:rsid w:val="00236ADB"/>
    <w:rsid w:val="00237B52"/>
    <w:rsid w:val="00237BD6"/>
    <w:rsid w:val="00240067"/>
    <w:rsid w:val="00240DC5"/>
    <w:rsid w:val="00240DF4"/>
    <w:rsid w:val="0024173A"/>
    <w:rsid w:val="002459E8"/>
    <w:rsid w:val="002464CA"/>
    <w:rsid w:val="00247367"/>
    <w:rsid w:val="00247E6C"/>
    <w:rsid w:val="0025121E"/>
    <w:rsid w:val="00251914"/>
    <w:rsid w:val="00252A4C"/>
    <w:rsid w:val="0025358C"/>
    <w:rsid w:val="00253965"/>
    <w:rsid w:val="00255430"/>
    <w:rsid w:val="002571FC"/>
    <w:rsid w:val="00257A6B"/>
    <w:rsid w:val="00260CBD"/>
    <w:rsid w:val="00261F28"/>
    <w:rsid w:val="002621F6"/>
    <w:rsid w:val="002639E5"/>
    <w:rsid w:val="00265771"/>
    <w:rsid w:val="00265FAE"/>
    <w:rsid w:val="0026706B"/>
    <w:rsid w:val="00267CCA"/>
    <w:rsid w:val="00267F23"/>
    <w:rsid w:val="002706B0"/>
    <w:rsid w:val="0027167B"/>
    <w:rsid w:val="00272907"/>
    <w:rsid w:val="00272CE3"/>
    <w:rsid w:val="002732E1"/>
    <w:rsid w:val="002737DF"/>
    <w:rsid w:val="002745C5"/>
    <w:rsid w:val="00274B92"/>
    <w:rsid w:val="00274CD9"/>
    <w:rsid w:val="00275D2C"/>
    <w:rsid w:val="0027651D"/>
    <w:rsid w:val="0027779A"/>
    <w:rsid w:val="00277AB5"/>
    <w:rsid w:val="00281069"/>
    <w:rsid w:val="00281EF3"/>
    <w:rsid w:val="00282927"/>
    <w:rsid w:val="002829C5"/>
    <w:rsid w:val="002843D2"/>
    <w:rsid w:val="0028516F"/>
    <w:rsid w:val="00286AD7"/>
    <w:rsid w:val="002872CB"/>
    <w:rsid w:val="002900A4"/>
    <w:rsid w:val="0029176A"/>
    <w:rsid w:val="00291962"/>
    <w:rsid w:val="00292D73"/>
    <w:rsid w:val="00292FA7"/>
    <w:rsid w:val="002937A6"/>
    <w:rsid w:val="00293AB3"/>
    <w:rsid w:val="002957E0"/>
    <w:rsid w:val="00295916"/>
    <w:rsid w:val="00295F26"/>
    <w:rsid w:val="00296648"/>
    <w:rsid w:val="00296E07"/>
    <w:rsid w:val="00297414"/>
    <w:rsid w:val="002A04FC"/>
    <w:rsid w:val="002A0826"/>
    <w:rsid w:val="002A0CAF"/>
    <w:rsid w:val="002A2533"/>
    <w:rsid w:val="002A2BCF"/>
    <w:rsid w:val="002A3123"/>
    <w:rsid w:val="002A4392"/>
    <w:rsid w:val="002A6043"/>
    <w:rsid w:val="002A6130"/>
    <w:rsid w:val="002A62A8"/>
    <w:rsid w:val="002A6B67"/>
    <w:rsid w:val="002A724E"/>
    <w:rsid w:val="002A730D"/>
    <w:rsid w:val="002B142D"/>
    <w:rsid w:val="002B2BB8"/>
    <w:rsid w:val="002B3843"/>
    <w:rsid w:val="002B3A8B"/>
    <w:rsid w:val="002B4A41"/>
    <w:rsid w:val="002B62BF"/>
    <w:rsid w:val="002B66BA"/>
    <w:rsid w:val="002B6789"/>
    <w:rsid w:val="002B7A3E"/>
    <w:rsid w:val="002C1E76"/>
    <w:rsid w:val="002C3A1B"/>
    <w:rsid w:val="002C57E3"/>
    <w:rsid w:val="002C5B25"/>
    <w:rsid w:val="002C7101"/>
    <w:rsid w:val="002C7B8E"/>
    <w:rsid w:val="002D1FD7"/>
    <w:rsid w:val="002D2056"/>
    <w:rsid w:val="002D262D"/>
    <w:rsid w:val="002D38C2"/>
    <w:rsid w:val="002D42E9"/>
    <w:rsid w:val="002D453C"/>
    <w:rsid w:val="002D4FFC"/>
    <w:rsid w:val="002D5A59"/>
    <w:rsid w:val="002D6401"/>
    <w:rsid w:val="002D77DE"/>
    <w:rsid w:val="002D7958"/>
    <w:rsid w:val="002E2AFE"/>
    <w:rsid w:val="002E34F6"/>
    <w:rsid w:val="002E3640"/>
    <w:rsid w:val="002E39FD"/>
    <w:rsid w:val="002E3CC2"/>
    <w:rsid w:val="002E3CFE"/>
    <w:rsid w:val="002E4735"/>
    <w:rsid w:val="002E6CA5"/>
    <w:rsid w:val="002E705F"/>
    <w:rsid w:val="002E74A8"/>
    <w:rsid w:val="002E7CF7"/>
    <w:rsid w:val="002E7D82"/>
    <w:rsid w:val="002E7DE0"/>
    <w:rsid w:val="002F0B0A"/>
    <w:rsid w:val="002F299A"/>
    <w:rsid w:val="002F3900"/>
    <w:rsid w:val="002F415B"/>
    <w:rsid w:val="002F4246"/>
    <w:rsid w:val="002F4D0A"/>
    <w:rsid w:val="002F6AAE"/>
    <w:rsid w:val="002F6AE6"/>
    <w:rsid w:val="002F6CD2"/>
    <w:rsid w:val="00301932"/>
    <w:rsid w:val="0030270F"/>
    <w:rsid w:val="003033EA"/>
    <w:rsid w:val="003050A8"/>
    <w:rsid w:val="0030623C"/>
    <w:rsid w:val="00306500"/>
    <w:rsid w:val="00306870"/>
    <w:rsid w:val="0031194C"/>
    <w:rsid w:val="00313720"/>
    <w:rsid w:val="00314B7E"/>
    <w:rsid w:val="00314CB7"/>
    <w:rsid w:val="00315182"/>
    <w:rsid w:val="003158B7"/>
    <w:rsid w:val="00317BF8"/>
    <w:rsid w:val="00320007"/>
    <w:rsid w:val="0032043A"/>
    <w:rsid w:val="003209A0"/>
    <w:rsid w:val="003215BB"/>
    <w:rsid w:val="0032179E"/>
    <w:rsid w:val="00322CBA"/>
    <w:rsid w:val="00323380"/>
    <w:rsid w:val="00324422"/>
    <w:rsid w:val="003247C5"/>
    <w:rsid w:val="00324BCF"/>
    <w:rsid w:val="00324E60"/>
    <w:rsid w:val="003254AE"/>
    <w:rsid w:val="00326FE2"/>
    <w:rsid w:val="00327339"/>
    <w:rsid w:val="00327891"/>
    <w:rsid w:val="00330022"/>
    <w:rsid w:val="00330109"/>
    <w:rsid w:val="003302DB"/>
    <w:rsid w:val="00330833"/>
    <w:rsid w:val="003310E8"/>
    <w:rsid w:val="00331BA3"/>
    <w:rsid w:val="00332376"/>
    <w:rsid w:val="00332C0D"/>
    <w:rsid w:val="0033323D"/>
    <w:rsid w:val="003346A9"/>
    <w:rsid w:val="0033549D"/>
    <w:rsid w:val="0033550F"/>
    <w:rsid w:val="00335A16"/>
    <w:rsid w:val="00337958"/>
    <w:rsid w:val="003405D2"/>
    <w:rsid w:val="003421DC"/>
    <w:rsid w:val="00343064"/>
    <w:rsid w:val="003438D1"/>
    <w:rsid w:val="0034476B"/>
    <w:rsid w:val="00344CB8"/>
    <w:rsid w:val="003473D3"/>
    <w:rsid w:val="0034764E"/>
    <w:rsid w:val="00350A52"/>
    <w:rsid w:val="003515B6"/>
    <w:rsid w:val="003516C9"/>
    <w:rsid w:val="00351EC1"/>
    <w:rsid w:val="003520D3"/>
    <w:rsid w:val="00352677"/>
    <w:rsid w:val="00352A47"/>
    <w:rsid w:val="00353674"/>
    <w:rsid w:val="00353BBF"/>
    <w:rsid w:val="00357B21"/>
    <w:rsid w:val="00357FCD"/>
    <w:rsid w:val="00360B11"/>
    <w:rsid w:val="00361A85"/>
    <w:rsid w:val="00362D48"/>
    <w:rsid w:val="00363713"/>
    <w:rsid w:val="00364B9A"/>
    <w:rsid w:val="003652AE"/>
    <w:rsid w:val="003657C8"/>
    <w:rsid w:val="00373AB1"/>
    <w:rsid w:val="00375172"/>
    <w:rsid w:val="00375C1B"/>
    <w:rsid w:val="00375F74"/>
    <w:rsid w:val="003766F8"/>
    <w:rsid w:val="003768D8"/>
    <w:rsid w:val="003773F3"/>
    <w:rsid w:val="003775EB"/>
    <w:rsid w:val="0038057D"/>
    <w:rsid w:val="00380D4F"/>
    <w:rsid w:val="003819B8"/>
    <w:rsid w:val="0038212A"/>
    <w:rsid w:val="00386C68"/>
    <w:rsid w:val="00387821"/>
    <w:rsid w:val="00390339"/>
    <w:rsid w:val="00391475"/>
    <w:rsid w:val="00391F40"/>
    <w:rsid w:val="003927B3"/>
    <w:rsid w:val="00392B79"/>
    <w:rsid w:val="00393828"/>
    <w:rsid w:val="00393C5D"/>
    <w:rsid w:val="00394E73"/>
    <w:rsid w:val="00396036"/>
    <w:rsid w:val="00396E5B"/>
    <w:rsid w:val="00397D1C"/>
    <w:rsid w:val="003A2046"/>
    <w:rsid w:val="003A2235"/>
    <w:rsid w:val="003A2694"/>
    <w:rsid w:val="003A2C76"/>
    <w:rsid w:val="003A3CDF"/>
    <w:rsid w:val="003A40AA"/>
    <w:rsid w:val="003A456B"/>
    <w:rsid w:val="003A49E0"/>
    <w:rsid w:val="003A53CA"/>
    <w:rsid w:val="003A59A7"/>
    <w:rsid w:val="003A7342"/>
    <w:rsid w:val="003B06C7"/>
    <w:rsid w:val="003B28DC"/>
    <w:rsid w:val="003B3A8A"/>
    <w:rsid w:val="003B3C40"/>
    <w:rsid w:val="003B4731"/>
    <w:rsid w:val="003B52FA"/>
    <w:rsid w:val="003B795C"/>
    <w:rsid w:val="003B7E11"/>
    <w:rsid w:val="003B7EB6"/>
    <w:rsid w:val="003C0879"/>
    <w:rsid w:val="003C0A33"/>
    <w:rsid w:val="003C19D0"/>
    <w:rsid w:val="003C3693"/>
    <w:rsid w:val="003C439F"/>
    <w:rsid w:val="003C53BD"/>
    <w:rsid w:val="003C5520"/>
    <w:rsid w:val="003C5802"/>
    <w:rsid w:val="003C743D"/>
    <w:rsid w:val="003C7F82"/>
    <w:rsid w:val="003D150F"/>
    <w:rsid w:val="003D1E90"/>
    <w:rsid w:val="003D2F6B"/>
    <w:rsid w:val="003D39FC"/>
    <w:rsid w:val="003D5B36"/>
    <w:rsid w:val="003D6003"/>
    <w:rsid w:val="003D602D"/>
    <w:rsid w:val="003D6A41"/>
    <w:rsid w:val="003D73CB"/>
    <w:rsid w:val="003D7B75"/>
    <w:rsid w:val="003E0A9B"/>
    <w:rsid w:val="003E2067"/>
    <w:rsid w:val="003E362B"/>
    <w:rsid w:val="003E3873"/>
    <w:rsid w:val="003E42FB"/>
    <w:rsid w:val="003E44E1"/>
    <w:rsid w:val="003E5439"/>
    <w:rsid w:val="003E618F"/>
    <w:rsid w:val="003E6336"/>
    <w:rsid w:val="003F02D6"/>
    <w:rsid w:val="003F0497"/>
    <w:rsid w:val="003F2A5E"/>
    <w:rsid w:val="003F2B48"/>
    <w:rsid w:val="003F3125"/>
    <w:rsid w:val="003F33CF"/>
    <w:rsid w:val="003F354E"/>
    <w:rsid w:val="003F4004"/>
    <w:rsid w:val="003F50AD"/>
    <w:rsid w:val="003F55FB"/>
    <w:rsid w:val="003F6FE7"/>
    <w:rsid w:val="003F7AFA"/>
    <w:rsid w:val="004002BD"/>
    <w:rsid w:val="00400A13"/>
    <w:rsid w:val="00400F9B"/>
    <w:rsid w:val="004017C8"/>
    <w:rsid w:val="00403677"/>
    <w:rsid w:val="00403F92"/>
    <w:rsid w:val="004042E5"/>
    <w:rsid w:val="00404C40"/>
    <w:rsid w:val="00404D4C"/>
    <w:rsid w:val="00405498"/>
    <w:rsid w:val="00406EA9"/>
    <w:rsid w:val="00407B52"/>
    <w:rsid w:val="00410DEC"/>
    <w:rsid w:val="00411BA1"/>
    <w:rsid w:val="0041200D"/>
    <w:rsid w:val="00412251"/>
    <w:rsid w:val="004125D0"/>
    <w:rsid w:val="0041275F"/>
    <w:rsid w:val="00413585"/>
    <w:rsid w:val="004152BC"/>
    <w:rsid w:val="004207B1"/>
    <w:rsid w:val="00420E44"/>
    <w:rsid w:val="00421168"/>
    <w:rsid w:val="00421B55"/>
    <w:rsid w:val="00422152"/>
    <w:rsid w:val="004225C5"/>
    <w:rsid w:val="0042272A"/>
    <w:rsid w:val="0042315A"/>
    <w:rsid w:val="00424DF7"/>
    <w:rsid w:val="00426118"/>
    <w:rsid w:val="0042630D"/>
    <w:rsid w:val="0042633F"/>
    <w:rsid w:val="0042668F"/>
    <w:rsid w:val="004275DF"/>
    <w:rsid w:val="00430A77"/>
    <w:rsid w:val="00431034"/>
    <w:rsid w:val="00431058"/>
    <w:rsid w:val="004318DB"/>
    <w:rsid w:val="004321B5"/>
    <w:rsid w:val="004325BE"/>
    <w:rsid w:val="00432A58"/>
    <w:rsid w:val="0043368D"/>
    <w:rsid w:val="004338D8"/>
    <w:rsid w:val="00434BA0"/>
    <w:rsid w:val="00435340"/>
    <w:rsid w:val="004360E5"/>
    <w:rsid w:val="00436171"/>
    <w:rsid w:val="00436EB0"/>
    <w:rsid w:val="004419CB"/>
    <w:rsid w:val="0044357B"/>
    <w:rsid w:val="00443B42"/>
    <w:rsid w:val="00443DBF"/>
    <w:rsid w:val="00445DDA"/>
    <w:rsid w:val="00446751"/>
    <w:rsid w:val="0045034B"/>
    <w:rsid w:val="0045055C"/>
    <w:rsid w:val="00450710"/>
    <w:rsid w:val="00451230"/>
    <w:rsid w:val="00451457"/>
    <w:rsid w:val="00451A9C"/>
    <w:rsid w:val="004540BD"/>
    <w:rsid w:val="00454144"/>
    <w:rsid w:val="00454D55"/>
    <w:rsid w:val="00455EE8"/>
    <w:rsid w:val="00456447"/>
    <w:rsid w:val="00457051"/>
    <w:rsid w:val="00461250"/>
    <w:rsid w:val="004612CC"/>
    <w:rsid w:val="0046130D"/>
    <w:rsid w:val="0046146D"/>
    <w:rsid w:val="0046185A"/>
    <w:rsid w:val="00461C25"/>
    <w:rsid w:val="00465010"/>
    <w:rsid w:val="00466154"/>
    <w:rsid w:val="00466884"/>
    <w:rsid w:val="004673B1"/>
    <w:rsid w:val="00470DCC"/>
    <w:rsid w:val="004722DD"/>
    <w:rsid w:val="00472514"/>
    <w:rsid w:val="00472E97"/>
    <w:rsid w:val="0047467F"/>
    <w:rsid w:val="004753E0"/>
    <w:rsid w:val="0047776A"/>
    <w:rsid w:val="00477D2F"/>
    <w:rsid w:val="004808BB"/>
    <w:rsid w:val="0048168A"/>
    <w:rsid w:val="004818AD"/>
    <w:rsid w:val="00481C24"/>
    <w:rsid w:val="004823DC"/>
    <w:rsid w:val="00482B0F"/>
    <w:rsid w:val="00482E54"/>
    <w:rsid w:val="00483FB8"/>
    <w:rsid w:val="00486AF1"/>
    <w:rsid w:val="00487EC7"/>
    <w:rsid w:val="00487FD7"/>
    <w:rsid w:val="00490C5D"/>
    <w:rsid w:val="0049120C"/>
    <w:rsid w:val="00492C48"/>
    <w:rsid w:val="00494FF0"/>
    <w:rsid w:val="00495218"/>
    <w:rsid w:val="00496E5D"/>
    <w:rsid w:val="004A06A2"/>
    <w:rsid w:val="004A1A06"/>
    <w:rsid w:val="004A2AB8"/>
    <w:rsid w:val="004A424C"/>
    <w:rsid w:val="004A4528"/>
    <w:rsid w:val="004A4D5C"/>
    <w:rsid w:val="004A58A1"/>
    <w:rsid w:val="004A61E5"/>
    <w:rsid w:val="004A718E"/>
    <w:rsid w:val="004B0E70"/>
    <w:rsid w:val="004B10CA"/>
    <w:rsid w:val="004B23AB"/>
    <w:rsid w:val="004B24D6"/>
    <w:rsid w:val="004B35B7"/>
    <w:rsid w:val="004B3763"/>
    <w:rsid w:val="004B3F3F"/>
    <w:rsid w:val="004B4893"/>
    <w:rsid w:val="004B4B53"/>
    <w:rsid w:val="004B5FEF"/>
    <w:rsid w:val="004B662E"/>
    <w:rsid w:val="004B72CC"/>
    <w:rsid w:val="004B7FE4"/>
    <w:rsid w:val="004C18AF"/>
    <w:rsid w:val="004C1E34"/>
    <w:rsid w:val="004C2E0D"/>
    <w:rsid w:val="004C3B75"/>
    <w:rsid w:val="004C3E05"/>
    <w:rsid w:val="004C4D1D"/>
    <w:rsid w:val="004C53EC"/>
    <w:rsid w:val="004C648E"/>
    <w:rsid w:val="004C712B"/>
    <w:rsid w:val="004C7CAE"/>
    <w:rsid w:val="004D0102"/>
    <w:rsid w:val="004D02E1"/>
    <w:rsid w:val="004D06EA"/>
    <w:rsid w:val="004D09E0"/>
    <w:rsid w:val="004D0CD5"/>
    <w:rsid w:val="004D0E33"/>
    <w:rsid w:val="004D129F"/>
    <w:rsid w:val="004D1ED6"/>
    <w:rsid w:val="004D23FA"/>
    <w:rsid w:val="004D30E9"/>
    <w:rsid w:val="004D4DBC"/>
    <w:rsid w:val="004D5167"/>
    <w:rsid w:val="004D6CA2"/>
    <w:rsid w:val="004E034E"/>
    <w:rsid w:val="004E1E20"/>
    <w:rsid w:val="004E2666"/>
    <w:rsid w:val="004E3541"/>
    <w:rsid w:val="004E4A1A"/>
    <w:rsid w:val="004E4A63"/>
    <w:rsid w:val="004E63D5"/>
    <w:rsid w:val="004E65AA"/>
    <w:rsid w:val="004E6DA9"/>
    <w:rsid w:val="004E7424"/>
    <w:rsid w:val="004F0287"/>
    <w:rsid w:val="004F0641"/>
    <w:rsid w:val="004F0B9C"/>
    <w:rsid w:val="004F2D71"/>
    <w:rsid w:val="004F3919"/>
    <w:rsid w:val="004F3CF6"/>
    <w:rsid w:val="004F5DD7"/>
    <w:rsid w:val="004F6317"/>
    <w:rsid w:val="004F7B82"/>
    <w:rsid w:val="00500B76"/>
    <w:rsid w:val="00501CBF"/>
    <w:rsid w:val="00503089"/>
    <w:rsid w:val="00503535"/>
    <w:rsid w:val="00503728"/>
    <w:rsid w:val="00503B9B"/>
    <w:rsid w:val="00504C4F"/>
    <w:rsid w:val="00504DC0"/>
    <w:rsid w:val="00505AA6"/>
    <w:rsid w:val="00506D3E"/>
    <w:rsid w:val="005074B1"/>
    <w:rsid w:val="005111A0"/>
    <w:rsid w:val="0051131B"/>
    <w:rsid w:val="00511EAF"/>
    <w:rsid w:val="00512E89"/>
    <w:rsid w:val="00513A23"/>
    <w:rsid w:val="00514DA8"/>
    <w:rsid w:val="00515BD1"/>
    <w:rsid w:val="00517070"/>
    <w:rsid w:val="00521E41"/>
    <w:rsid w:val="005224BC"/>
    <w:rsid w:val="00522891"/>
    <w:rsid w:val="005246E2"/>
    <w:rsid w:val="0052472C"/>
    <w:rsid w:val="005255CD"/>
    <w:rsid w:val="00526DBC"/>
    <w:rsid w:val="005274E9"/>
    <w:rsid w:val="005302D7"/>
    <w:rsid w:val="00530DC5"/>
    <w:rsid w:val="005320AD"/>
    <w:rsid w:val="005341FC"/>
    <w:rsid w:val="00535137"/>
    <w:rsid w:val="00536BCD"/>
    <w:rsid w:val="00536D5E"/>
    <w:rsid w:val="0053752E"/>
    <w:rsid w:val="00537F13"/>
    <w:rsid w:val="005400AD"/>
    <w:rsid w:val="00543108"/>
    <w:rsid w:val="00544795"/>
    <w:rsid w:val="00544CCE"/>
    <w:rsid w:val="0054670E"/>
    <w:rsid w:val="00546C92"/>
    <w:rsid w:val="00546FD4"/>
    <w:rsid w:val="005507C6"/>
    <w:rsid w:val="00553E37"/>
    <w:rsid w:val="0055531B"/>
    <w:rsid w:val="00556224"/>
    <w:rsid w:val="0055649A"/>
    <w:rsid w:val="00557F7B"/>
    <w:rsid w:val="00561D57"/>
    <w:rsid w:val="005628B6"/>
    <w:rsid w:val="00563BD2"/>
    <w:rsid w:val="00565214"/>
    <w:rsid w:val="005717E7"/>
    <w:rsid w:val="00571A35"/>
    <w:rsid w:val="00574477"/>
    <w:rsid w:val="00574A35"/>
    <w:rsid w:val="00576375"/>
    <w:rsid w:val="00577050"/>
    <w:rsid w:val="005807C9"/>
    <w:rsid w:val="005840A9"/>
    <w:rsid w:val="0058524A"/>
    <w:rsid w:val="00586145"/>
    <w:rsid w:val="00587D29"/>
    <w:rsid w:val="00587D91"/>
    <w:rsid w:val="00591047"/>
    <w:rsid w:val="005910F4"/>
    <w:rsid w:val="00591DE1"/>
    <w:rsid w:val="00592A0B"/>
    <w:rsid w:val="00594CA8"/>
    <w:rsid w:val="00594D50"/>
    <w:rsid w:val="005951F2"/>
    <w:rsid w:val="005955F7"/>
    <w:rsid w:val="005976BB"/>
    <w:rsid w:val="005979B3"/>
    <w:rsid w:val="005A1234"/>
    <w:rsid w:val="005A1413"/>
    <w:rsid w:val="005A28A3"/>
    <w:rsid w:val="005A29BE"/>
    <w:rsid w:val="005A2EAF"/>
    <w:rsid w:val="005A32EA"/>
    <w:rsid w:val="005A3900"/>
    <w:rsid w:val="005A6857"/>
    <w:rsid w:val="005B1543"/>
    <w:rsid w:val="005B18E4"/>
    <w:rsid w:val="005B1C72"/>
    <w:rsid w:val="005B3132"/>
    <w:rsid w:val="005B4383"/>
    <w:rsid w:val="005B477E"/>
    <w:rsid w:val="005B56D6"/>
    <w:rsid w:val="005B5855"/>
    <w:rsid w:val="005B5C60"/>
    <w:rsid w:val="005B6024"/>
    <w:rsid w:val="005B7438"/>
    <w:rsid w:val="005C0872"/>
    <w:rsid w:val="005C1424"/>
    <w:rsid w:val="005C2167"/>
    <w:rsid w:val="005C2244"/>
    <w:rsid w:val="005C2302"/>
    <w:rsid w:val="005C2932"/>
    <w:rsid w:val="005C420D"/>
    <w:rsid w:val="005C6DB6"/>
    <w:rsid w:val="005C743C"/>
    <w:rsid w:val="005D1975"/>
    <w:rsid w:val="005D2742"/>
    <w:rsid w:val="005D2E1D"/>
    <w:rsid w:val="005D41E1"/>
    <w:rsid w:val="005D4947"/>
    <w:rsid w:val="005D6D58"/>
    <w:rsid w:val="005E1C37"/>
    <w:rsid w:val="005E409C"/>
    <w:rsid w:val="005F045B"/>
    <w:rsid w:val="005F06D4"/>
    <w:rsid w:val="005F1DB0"/>
    <w:rsid w:val="005F2068"/>
    <w:rsid w:val="005F2456"/>
    <w:rsid w:val="005F339D"/>
    <w:rsid w:val="005F4548"/>
    <w:rsid w:val="005F58CC"/>
    <w:rsid w:val="005F7729"/>
    <w:rsid w:val="00601042"/>
    <w:rsid w:val="00601344"/>
    <w:rsid w:val="006017DC"/>
    <w:rsid w:val="00601B7F"/>
    <w:rsid w:val="00602D1C"/>
    <w:rsid w:val="00602ECB"/>
    <w:rsid w:val="00603D81"/>
    <w:rsid w:val="00604933"/>
    <w:rsid w:val="0060524D"/>
    <w:rsid w:val="006054C4"/>
    <w:rsid w:val="006064D1"/>
    <w:rsid w:val="00606BD1"/>
    <w:rsid w:val="0060709D"/>
    <w:rsid w:val="00607BBF"/>
    <w:rsid w:val="00607BD0"/>
    <w:rsid w:val="00610D77"/>
    <w:rsid w:val="00612BA9"/>
    <w:rsid w:val="00613857"/>
    <w:rsid w:val="00614FFB"/>
    <w:rsid w:val="006168D5"/>
    <w:rsid w:val="00617260"/>
    <w:rsid w:val="00617B8D"/>
    <w:rsid w:val="00617DB0"/>
    <w:rsid w:val="00621FE6"/>
    <w:rsid w:val="006224E2"/>
    <w:rsid w:val="006225F1"/>
    <w:rsid w:val="00624A8A"/>
    <w:rsid w:val="00624C84"/>
    <w:rsid w:val="0062598D"/>
    <w:rsid w:val="006272CD"/>
    <w:rsid w:val="00627FC8"/>
    <w:rsid w:val="00631198"/>
    <w:rsid w:val="006311D5"/>
    <w:rsid w:val="0063157C"/>
    <w:rsid w:val="006315DC"/>
    <w:rsid w:val="00631CA2"/>
    <w:rsid w:val="00631FE6"/>
    <w:rsid w:val="00632612"/>
    <w:rsid w:val="00632CF8"/>
    <w:rsid w:val="00632D18"/>
    <w:rsid w:val="00633D0B"/>
    <w:rsid w:val="006345AE"/>
    <w:rsid w:val="006354A3"/>
    <w:rsid w:val="0063745F"/>
    <w:rsid w:val="00637A36"/>
    <w:rsid w:val="00637BBE"/>
    <w:rsid w:val="00637E37"/>
    <w:rsid w:val="00640F01"/>
    <w:rsid w:val="006448DE"/>
    <w:rsid w:val="00645849"/>
    <w:rsid w:val="00645AE4"/>
    <w:rsid w:val="00646D15"/>
    <w:rsid w:val="00652A30"/>
    <w:rsid w:val="00653674"/>
    <w:rsid w:val="00654CF1"/>
    <w:rsid w:val="00654DAF"/>
    <w:rsid w:val="00654E40"/>
    <w:rsid w:val="00657652"/>
    <w:rsid w:val="006579A2"/>
    <w:rsid w:val="0066111F"/>
    <w:rsid w:val="00665FFB"/>
    <w:rsid w:val="006664A7"/>
    <w:rsid w:val="00667B32"/>
    <w:rsid w:val="006707AD"/>
    <w:rsid w:val="0067089F"/>
    <w:rsid w:val="00671A53"/>
    <w:rsid w:val="00671FB1"/>
    <w:rsid w:val="006734A0"/>
    <w:rsid w:val="0067577B"/>
    <w:rsid w:val="00677B04"/>
    <w:rsid w:val="00682A42"/>
    <w:rsid w:val="00684365"/>
    <w:rsid w:val="00684396"/>
    <w:rsid w:val="00684F98"/>
    <w:rsid w:val="00685542"/>
    <w:rsid w:val="006860BA"/>
    <w:rsid w:val="00686784"/>
    <w:rsid w:val="00687D92"/>
    <w:rsid w:val="0069007B"/>
    <w:rsid w:val="006907F9"/>
    <w:rsid w:val="00692B11"/>
    <w:rsid w:val="006932E4"/>
    <w:rsid w:val="006961FC"/>
    <w:rsid w:val="00696450"/>
    <w:rsid w:val="00696494"/>
    <w:rsid w:val="0069750C"/>
    <w:rsid w:val="006A1B70"/>
    <w:rsid w:val="006A25D7"/>
    <w:rsid w:val="006A353D"/>
    <w:rsid w:val="006A3CBC"/>
    <w:rsid w:val="006A4D07"/>
    <w:rsid w:val="006A6598"/>
    <w:rsid w:val="006A7186"/>
    <w:rsid w:val="006B044B"/>
    <w:rsid w:val="006B0AE8"/>
    <w:rsid w:val="006B1272"/>
    <w:rsid w:val="006B1A3A"/>
    <w:rsid w:val="006B413D"/>
    <w:rsid w:val="006B6422"/>
    <w:rsid w:val="006C0214"/>
    <w:rsid w:val="006C0997"/>
    <w:rsid w:val="006C0F0D"/>
    <w:rsid w:val="006C101D"/>
    <w:rsid w:val="006C2601"/>
    <w:rsid w:val="006C306D"/>
    <w:rsid w:val="006C4D6C"/>
    <w:rsid w:val="006C5548"/>
    <w:rsid w:val="006C6E2A"/>
    <w:rsid w:val="006D14AD"/>
    <w:rsid w:val="006D2676"/>
    <w:rsid w:val="006D5D8D"/>
    <w:rsid w:val="006D5D93"/>
    <w:rsid w:val="006D6F1A"/>
    <w:rsid w:val="006D7863"/>
    <w:rsid w:val="006E0807"/>
    <w:rsid w:val="006E09DC"/>
    <w:rsid w:val="006E1C11"/>
    <w:rsid w:val="006E3798"/>
    <w:rsid w:val="006E3E28"/>
    <w:rsid w:val="006E4824"/>
    <w:rsid w:val="006E5C84"/>
    <w:rsid w:val="006E620D"/>
    <w:rsid w:val="006E70CB"/>
    <w:rsid w:val="006E780F"/>
    <w:rsid w:val="006F08D4"/>
    <w:rsid w:val="006F1F65"/>
    <w:rsid w:val="006F559B"/>
    <w:rsid w:val="006F5CB6"/>
    <w:rsid w:val="006F6661"/>
    <w:rsid w:val="006F6971"/>
    <w:rsid w:val="006F7888"/>
    <w:rsid w:val="00700876"/>
    <w:rsid w:val="00703A40"/>
    <w:rsid w:val="00704CB9"/>
    <w:rsid w:val="00704E8C"/>
    <w:rsid w:val="00705038"/>
    <w:rsid w:val="00705FB5"/>
    <w:rsid w:val="0070670B"/>
    <w:rsid w:val="00707269"/>
    <w:rsid w:val="00707F27"/>
    <w:rsid w:val="0071039C"/>
    <w:rsid w:val="00710E45"/>
    <w:rsid w:val="00711C4E"/>
    <w:rsid w:val="007127AA"/>
    <w:rsid w:val="00713405"/>
    <w:rsid w:val="0071352E"/>
    <w:rsid w:val="00715364"/>
    <w:rsid w:val="00716392"/>
    <w:rsid w:val="007165F5"/>
    <w:rsid w:val="007177F5"/>
    <w:rsid w:val="0071785D"/>
    <w:rsid w:val="00717E3E"/>
    <w:rsid w:val="00720441"/>
    <w:rsid w:val="0072125F"/>
    <w:rsid w:val="00721B1A"/>
    <w:rsid w:val="00722514"/>
    <w:rsid w:val="00723285"/>
    <w:rsid w:val="00723313"/>
    <w:rsid w:val="007238E9"/>
    <w:rsid w:val="00723CB2"/>
    <w:rsid w:val="00723EFE"/>
    <w:rsid w:val="00724B44"/>
    <w:rsid w:val="0072672D"/>
    <w:rsid w:val="00726C4E"/>
    <w:rsid w:val="007270E8"/>
    <w:rsid w:val="00731087"/>
    <w:rsid w:val="00731256"/>
    <w:rsid w:val="00731502"/>
    <w:rsid w:val="0073237B"/>
    <w:rsid w:val="00732BC2"/>
    <w:rsid w:val="00732E18"/>
    <w:rsid w:val="00732E44"/>
    <w:rsid w:val="00733CDF"/>
    <w:rsid w:val="00733D10"/>
    <w:rsid w:val="00734F60"/>
    <w:rsid w:val="00736703"/>
    <w:rsid w:val="00737EFD"/>
    <w:rsid w:val="00740084"/>
    <w:rsid w:val="007412AC"/>
    <w:rsid w:val="00745AA3"/>
    <w:rsid w:val="00745F53"/>
    <w:rsid w:val="0074750C"/>
    <w:rsid w:val="0075179C"/>
    <w:rsid w:val="007525A8"/>
    <w:rsid w:val="0075313E"/>
    <w:rsid w:val="00760095"/>
    <w:rsid w:val="007601D8"/>
    <w:rsid w:val="00761725"/>
    <w:rsid w:val="00763AC4"/>
    <w:rsid w:val="00764F5D"/>
    <w:rsid w:val="0076579C"/>
    <w:rsid w:val="00765D1B"/>
    <w:rsid w:val="007660A5"/>
    <w:rsid w:val="00767284"/>
    <w:rsid w:val="00767F75"/>
    <w:rsid w:val="007700B6"/>
    <w:rsid w:val="007703F1"/>
    <w:rsid w:val="00772038"/>
    <w:rsid w:val="007723D0"/>
    <w:rsid w:val="00772ACB"/>
    <w:rsid w:val="007733AA"/>
    <w:rsid w:val="007744C3"/>
    <w:rsid w:val="0077526D"/>
    <w:rsid w:val="007755D5"/>
    <w:rsid w:val="00776E2A"/>
    <w:rsid w:val="0078097C"/>
    <w:rsid w:val="00780E10"/>
    <w:rsid w:val="00780EE1"/>
    <w:rsid w:val="007817F0"/>
    <w:rsid w:val="00784703"/>
    <w:rsid w:val="00784D8A"/>
    <w:rsid w:val="00785B57"/>
    <w:rsid w:val="00785CA9"/>
    <w:rsid w:val="00790FE6"/>
    <w:rsid w:val="00791B16"/>
    <w:rsid w:val="007925CC"/>
    <w:rsid w:val="00792D29"/>
    <w:rsid w:val="00794CDD"/>
    <w:rsid w:val="00795983"/>
    <w:rsid w:val="00797285"/>
    <w:rsid w:val="00797EB9"/>
    <w:rsid w:val="007A0843"/>
    <w:rsid w:val="007A101F"/>
    <w:rsid w:val="007A17BB"/>
    <w:rsid w:val="007A1E1D"/>
    <w:rsid w:val="007A30AA"/>
    <w:rsid w:val="007A3C1C"/>
    <w:rsid w:val="007A3CCB"/>
    <w:rsid w:val="007A3F47"/>
    <w:rsid w:val="007A44EA"/>
    <w:rsid w:val="007A4C8B"/>
    <w:rsid w:val="007A6EDD"/>
    <w:rsid w:val="007A7740"/>
    <w:rsid w:val="007B0788"/>
    <w:rsid w:val="007B0E9E"/>
    <w:rsid w:val="007B1FC0"/>
    <w:rsid w:val="007B22F5"/>
    <w:rsid w:val="007B46B6"/>
    <w:rsid w:val="007B51A9"/>
    <w:rsid w:val="007B5812"/>
    <w:rsid w:val="007B6D2B"/>
    <w:rsid w:val="007B7147"/>
    <w:rsid w:val="007B72DA"/>
    <w:rsid w:val="007B7E5E"/>
    <w:rsid w:val="007B7E7A"/>
    <w:rsid w:val="007C05B8"/>
    <w:rsid w:val="007C0E2D"/>
    <w:rsid w:val="007C3B78"/>
    <w:rsid w:val="007C41B7"/>
    <w:rsid w:val="007C59DC"/>
    <w:rsid w:val="007C5CE3"/>
    <w:rsid w:val="007C6E8B"/>
    <w:rsid w:val="007C7BD8"/>
    <w:rsid w:val="007D0555"/>
    <w:rsid w:val="007D1A62"/>
    <w:rsid w:val="007D1AD9"/>
    <w:rsid w:val="007D2A8C"/>
    <w:rsid w:val="007D34E9"/>
    <w:rsid w:val="007D3ACE"/>
    <w:rsid w:val="007D3DC1"/>
    <w:rsid w:val="007D411B"/>
    <w:rsid w:val="007D50CA"/>
    <w:rsid w:val="007D5B10"/>
    <w:rsid w:val="007D5B41"/>
    <w:rsid w:val="007D5DBA"/>
    <w:rsid w:val="007E1532"/>
    <w:rsid w:val="007E1718"/>
    <w:rsid w:val="007E1F77"/>
    <w:rsid w:val="007E2605"/>
    <w:rsid w:val="007E2730"/>
    <w:rsid w:val="007E2AD6"/>
    <w:rsid w:val="007E2D06"/>
    <w:rsid w:val="007E3709"/>
    <w:rsid w:val="007E5A63"/>
    <w:rsid w:val="007E6552"/>
    <w:rsid w:val="007E734A"/>
    <w:rsid w:val="007F2DAE"/>
    <w:rsid w:val="007F3216"/>
    <w:rsid w:val="007F4702"/>
    <w:rsid w:val="007F5987"/>
    <w:rsid w:val="007F71E0"/>
    <w:rsid w:val="007F77DE"/>
    <w:rsid w:val="007F793D"/>
    <w:rsid w:val="007F7F09"/>
    <w:rsid w:val="00800042"/>
    <w:rsid w:val="00801424"/>
    <w:rsid w:val="008020D8"/>
    <w:rsid w:val="00802BA1"/>
    <w:rsid w:val="008030EB"/>
    <w:rsid w:val="00803604"/>
    <w:rsid w:val="00803AED"/>
    <w:rsid w:val="008041AD"/>
    <w:rsid w:val="00806F71"/>
    <w:rsid w:val="00807069"/>
    <w:rsid w:val="00807852"/>
    <w:rsid w:val="008078DD"/>
    <w:rsid w:val="008127F0"/>
    <w:rsid w:val="008152AF"/>
    <w:rsid w:val="008201E8"/>
    <w:rsid w:val="008213B5"/>
    <w:rsid w:val="00821F27"/>
    <w:rsid w:val="00823580"/>
    <w:rsid w:val="008236C0"/>
    <w:rsid w:val="00824420"/>
    <w:rsid w:val="00824E34"/>
    <w:rsid w:val="0082589F"/>
    <w:rsid w:val="00827ABF"/>
    <w:rsid w:val="00827B28"/>
    <w:rsid w:val="008301E0"/>
    <w:rsid w:val="00830EAE"/>
    <w:rsid w:val="008317D7"/>
    <w:rsid w:val="00831A5D"/>
    <w:rsid w:val="00832F84"/>
    <w:rsid w:val="00833B8E"/>
    <w:rsid w:val="00834D9F"/>
    <w:rsid w:val="00836B86"/>
    <w:rsid w:val="00837BB3"/>
    <w:rsid w:val="00837E95"/>
    <w:rsid w:val="00840760"/>
    <w:rsid w:val="008417C7"/>
    <w:rsid w:val="00841A8F"/>
    <w:rsid w:val="00842F69"/>
    <w:rsid w:val="008439F3"/>
    <w:rsid w:val="0084402C"/>
    <w:rsid w:val="0084451D"/>
    <w:rsid w:val="00846BF6"/>
    <w:rsid w:val="00851CC6"/>
    <w:rsid w:val="008547B3"/>
    <w:rsid w:val="00854DA4"/>
    <w:rsid w:val="00855BE2"/>
    <w:rsid w:val="0085710B"/>
    <w:rsid w:val="00860B33"/>
    <w:rsid w:val="00860DD0"/>
    <w:rsid w:val="00864144"/>
    <w:rsid w:val="008665CF"/>
    <w:rsid w:val="008667B2"/>
    <w:rsid w:val="0087117D"/>
    <w:rsid w:val="008719FF"/>
    <w:rsid w:val="008723D1"/>
    <w:rsid w:val="00872752"/>
    <w:rsid w:val="00872E23"/>
    <w:rsid w:val="008746FB"/>
    <w:rsid w:val="0087470B"/>
    <w:rsid w:val="00874D5B"/>
    <w:rsid w:val="0087505E"/>
    <w:rsid w:val="0087686E"/>
    <w:rsid w:val="00881676"/>
    <w:rsid w:val="00881B00"/>
    <w:rsid w:val="0088395F"/>
    <w:rsid w:val="00883A6E"/>
    <w:rsid w:val="00884922"/>
    <w:rsid w:val="0088492B"/>
    <w:rsid w:val="00884A29"/>
    <w:rsid w:val="0088648A"/>
    <w:rsid w:val="00887D14"/>
    <w:rsid w:val="00890027"/>
    <w:rsid w:val="00890410"/>
    <w:rsid w:val="00891DF4"/>
    <w:rsid w:val="00893467"/>
    <w:rsid w:val="008943AA"/>
    <w:rsid w:val="00895D7B"/>
    <w:rsid w:val="008A09A6"/>
    <w:rsid w:val="008A0F79"/>
    <w:rsid w:val="008A18D4"/>
    <w:rsid w:val="008A3AFE"/>
    <w:rsid w:val="008A3DBD"/>
    <w:rsid w:val="008A4215"/>
    <w:rsid w:val="008A593D"/>
    <w:rsid w:val="008A65AE"/>
    <w:rsid w:val="008A73A7"/>
    <w:rsid w:val="008A7936"/>
    <w:rsid w:val="008B090C"/>
    <w:rsid w:val="008B18D4"/>
    <w:rsid w:val="008B2134"/>
    <w:rsid w:val="008B3C89"/>
    <w:rsid w:val="008B462F"/>
    <w:rsid w:val="008B4F02"/>
    <w:rsid w:val="008B50A1"/>
    <w:rsid w:val="008B6282"/>
    <w:rsid w:val="008B7682"/>
    <w:rsid w:val="008C01C7"/>
    <w:rsid w:val="008C3A4A"/>
    <w:rsid w:val="008C427A"/>
    <w:rsid w:val="008C56CD"/>
    <w:rsid w:val="008C595F"/>
    <w:rsid w:val="008C61B4"/>
    <w:rsid w:val="008C6780"/>
    <w:rsid w:val="008C69DE"/>
    <w:rsid w:val="008C789D"/>
    <w:rsid w:val="008D0605"/>
    <w:rsid w:val="008D139D"/>
    <w:rsid w:val="008D25E7"/>
    <w:rsid w:val="008D2E4D"/>
    <w:rsid w:val="008D3CF4"/>
    <w:rsid w:val="008E1102"/>
    <w:rsid w:val="008E1661"/>
    <w:rsid w:val="008E1D97"/>
    <w:rsid w:val="008E476B"/>
    <w:rsid w:val="008E7089"/>
    <w:rsid w:val="008E7313"/>
    <w:rsid w:val="008E7C9D"/>
    <w:rsid w:val="008E7DBF"/>
    <w:rsid w:val="008F0254"/>
    <w:rsid w:val="008F0376"/>
    <w:rsid w:val="008F095F"/>
    <w:rsid w:val="008F135A"/>
    <w:rsid w:val="008F1CBA"/>
    <w:rsid w:val="008F28AC"/>
    <w:rsid w:val="008F4317"/>
    <w:rsid w:val="008F7559"/>
    <w:rsid w:val="00901E03"/>
    <w:rsid w:val="00902425"/>
    <w:rsid w:val="00902CC3"/>
    <w:rsid w:val="00903C75"/>
    <w:rsid w:val="00903FF7"/>
    <w:rsid w:val="009044A0"/>
    <w:rsid w:val="00904DF4"/>
    <w:rsid w:val="00905AAB"/>
    <w:rsid w:val="00906851"/>
    <w:rsid w:val="00910BFC"/>
    <w:rsid w:val="00911646"/>
    <w:rsid w:val="00912BBD"/>
    <w:rsid w:val="00913E73"/>
    <w:rsid w:val="00913FD4"/>
    <w:rsid w:val="009140D6"/>
    <w:rsid w:val="00914B67"/>
    <w:rsid w:val="0092228D"/>
    <w:rsid w:val="009226F9"/>
    <w:rsid w:val="009236CD"/>
    <w:rsid w:val="009239D0"/>
    <w:rsid w:val="00923D5E"/>
    <w:rsid w:val="00924858"/>
    <w:rsid w:val="00925274"/>
    <w:rsid w:val="00925D9D"/>
    <w:rsid w:val="00926579"/>
    <w:rsid w:val="0092726F"/>
    <w:rsid w:val="00927628"/>
    <w:rsid w:val="00927FAC"/>
    <w:rsid w:val="00930965"/>
    <w:rsid w:val="0093292A"/>
    <w:rsid w:val="00932C62"/>
    <w:rsid w:val="0093339D"/>
    <w:rsid w:val="0093428A"/>
    <w:rsid w:val="00934E47"/>
    <w:rsid w:val="00935BA7"/>
    <w:rsid w:val="009362D1"/>
    <w:rsid w:val="00936CEC"/>
    <w:rsid w:val="00941D1B"/>
    <w:rsid w:val="0094273E"/>
    <w:rsid w:val="00942A64"/>
    <w:rsid w:val="00942F2A"/>
    <w:rsid w:val="00945425"/>
    <w:rsid w:val="009457C4"/>
    <w:rsid w:val="0094715C"/>
    <w:rsid w:val="00947330"/>
    <w:rsid w:val="0094759B"/>
    <w:rsid w:val="009500D1"/>
    <w:rsid w:val="009503F7"/>
    <w:rsid w:val="0095097A"/>
    <w:rsid w:val="00950C04"/>
    <w:rsid w:val="009525B1"/>
    <w:rsid w:val="00955D53"/>
    <w:rsid w:val="00956E7D"/>
    <w:rsid w:val="009574DF"/>
    <w:rsid w:val="00961B9D"/>
    <w:rsid w:val="009624A4"/>
    <w:rsid w:val="009646FD"/>
    <w:rsid w:val="00964816"/>
    <w:rsid w:val="00964E63"/>
    <w:rsid w:val="00966168"/>
    <w:rsid w:val="0096688B"/>
    <w:rsid w:val="009708A7"/>
    <w:rsid w:val="00970943"/>
    <w:rsid w:val="009712FE"/>
    <w:rsid w:val="00972EB9"/>
    <w:rsid w:val="0097334D"/>
    <w:rsid w:val="00973FCC"/>
    <w:rsid w:val="0097799F"/>
    <w:rsid w:val="00982044"/>
    <w:rsid w:val="00982107"/>
    <w:rsid w:val="00982A6A"/>
    <w:rsid w:val="00984AE5"/>
    <w:rsid w:val="009867D7"/>
    <w:rsid w:val="0099098C"/>
    <w:rsid w:val="00992637"/>
    <w:rsid w:val="00994FD9"/>
    <w:rsid w:val="00995E47"/>
    <w:rsid w:val="00997755"/>
    <w:rsid w:val="009A03B3"/>
    <w:rsid w:val="009A19BD"/>
    <w:rsid w:val="009A212F"/>
    <w:rsid w:val="009A3635"/>
    <w:rsid w:val="009A463B"/>
    <w:rsid w:val="009A4A33"/>
    <w:rsid w:val="009A5888"/>
    <w:rsid w:val="009A6511"/>
    <w:rsid w:val="009B09FD"/>
    <w:rsid w:val="009B1497"/>
    <w:rsid w:val="009B372D"/>
    <w:rsid w:val="009B37D4"/>
    <w:rsid w:val="009B422A"/>
    <w:rsid w:val="009B4A96"/>
    <w:rsid w:val="009B4D68"/>
    <w:rsid w:val="009B5C59"/>
    <w:rsid w:val="009B69F3"/>
    <w:rsid w:val="009B73D5"/>
    <w:rsid w:val="009C0645"/>
    <w:rsid w:val="009C0F7D"/>
    <w:rsid w:val="009C2BC5"/>
    <w:rsid w:val="009C407C"/>
    <w:rsid w:val="009C5773"/>
    <w:rsid w:val="009C6ADF"/>
    <w:rsid w:val="009C6CDE"/>
    <w:rsid w:val="009D0538"/>
    <w:rsid w:val="009D05CC"/>
    <w:rsid w:val="009D2F9D"/>
    <w:rsid w:val="009D36E1"/>
    <w:rsid w:val="009D4211"/>
    <w:rsid w:val="009D4F48"/>
    <w:rsid w:val="009D60DA"/>
    <w:rsid w:val="009D77E5"/>
    <w:rsid w:val="009E0991"/>
    <w:rsid w:val="009E119E"/>
    <w:rsid w:val="009E14C5"/>
    <w:rsid w:val="009E1886"/>
    <w:rsid w:val="009E3636"/>
    <w:rsid w:val="009E3C27"/>
    <w:rsid w:val="009E56AB"/>
    <w:rsid w:val="009E57F4"/>
    <w:rsid w:val="009E5F10"/>
    <w:rsid w:val="009E69A9"/>
    <w:rsid w:val="009F0736"/>
    <w:rsid w:val="009F1425"/>
    <w:rsid w:val="009F34EC"/>
    <w:rsid w:val="009F5055"/>
    <w:rsid w:val="009F730C"/>
    <w:rsid w:val="00A006A5"/>
    <w:rsid w:val="00A006C0"/>
    <w:rsid w:val="00A01052"/>
    <w:rsid w:val="00A039B7"/>
    <w:rsid w:val="00A03D41"/>
    <w:rsid w:val="00A04C30"/>
    <w:rsid w:val="00A06C89"/>
    <w:rsid w:val="00A075E5"/>
    <w:rsid w:val="00A10265"/>
    <w:rsid w:val="00A1215C"/>
    <w:rsid w:val="00A13121"/>
    <w:rsid w:val="00A1533B"/>
    <w:rsid w:val="00A15D4F"/>
    <w:rsid w:val="00A16745"/>
    <w:rsid w:val="00A2031E"/>
    <w:rsid w:val="00A218DF"/>
    <w:rsid w:val="00A21E0D"/>
    <w:rsid w:val="00A21ED1"/>
    <w:rsid w:val="00A22CBC"/>
    <w:rsid w:val="00A249B4"/>
    <w:rsid w:val="00A262C4"/>
    <w:rsid w:val="00A2683D"/>
    <w:rsid w:val="00A30A81"/>
    <w:rsid w:val="00A32DD2"/>
    <w:rsid w:val="00A332E6"/>
    <w:rsid w:val="00A350F3"/>
    <w:rsid w:val="00A3597D"/>
    <w:rsid w:val="00A3641A"/>
    <w:rsid w:val="00A37472"/>
    <w:rsid w:val="00A37670"/>
    <w:rsid w:val="00A37D03"/>
    <w:rsid w:val="00A411F5"/>
    <w:rsid w:val="00A42236"/>
    <w:rsid w:val="00A42694"/>
    <w:rsid w:val="00A44DC8"/>
    <w:rsid w:val="00A44F7B"/>
    <w:rsid w:val="00A45932"/>
    <w:rsid w:val="00A45E54"/>
    <w:rsid w:val="00A46382"/>
    <w:rsid w:val="00A4665A"/>
    <w:rsid w:val="00A50BAE"/>
    <w:rsid w:val="00A517C7"/>
    <w:rsid w:val="00A518BC"/>
    <w:rsid w:val="00A51A8B"/>
    <w:rsid w:val="00A53D02"/>
    <w:rsid w:val="00A55230"/>
    <w:rsid w:val="00A56CEC"/>
    <w:rsid w:val="00A56FB0"/>
    <w:rsid w:val="00A574FA"/>
    <w:rsid w:val="00A57D47"/>
    <w:rsid w:val="00A62727"/>
    <w:rsid w:val="00A63219"/>
    <w:rsid w:val="00A634D4"/>
    <w:rsid w:val="00A6433F"/>
    <w:rsid w:val="00A64748"/>
    <w:rsid w:val="00A65C23"/>
    <w:rsid w:val="00A66D9F"/>
    <w:rsid w:val="00A67200"/>
    <w:rsid w:val="00A70032"/>
    <w:rsid w:val="00A7029A"/>
    <w:rsid w:val="00A70391"/>
    <w:rsid w:val="00A70FD3"/>
    <w:rsid w:val="00A714E7"/>
    <w:rsid w:val="00A72237"/>
    <w:rsid w:val="00A743A7"/>
    <w:rsid w:val="00A74B03"/>
    <w:rsid w:val="00A74EC8"/>
    <w:rsid w:val="00A74EE6"/>
    <w:rsid w:val="00A7715D"/>
    <w:rsid w:val="00A77634"/>
    <w:rsid w:val="00A808C5"/>
    <w:rsid w:val="00A81696"/>
    <w:rsid w:val="00A816F2"/>
    <w:rsid w:val="00A82E43"/>
    <w:rsid w:val="00A837DF"/>
    <w:rsid w:val="00A83B14"/>
    <w:rsid w:val="00A840ED"/>
    <w:rsid w:val="00A85798"/>
    <w:rsid w:val="00A85FA9"/>
    <w:rsid w:val="00A86919"/>
    <w:rsid w:val="00A86CC4"/>
    <w:rsid w:val="00A90607"/>
    <w:rsid w:val="00A91317"/>
    <w:rsid w:val="00A93E53"/>
    <w:rsid w:val="00A9517F"/>
    <w:rsid w:val="00A96C0D"/>
    <w:rsid w:val="00A972A6"/>
    <w:rsid w:val="00A9797D"/>
    <w:rsid w:val="00AA0B5A"/>
    <w:rsid w:val="00AA30FA"/>
    <w:rsid w:val="00AA3592"/>
    <w:rsid w:val="00AA3E9F"/>
    <w:rsid w:val="00AA3EA3"/>
    <w:rsid w:val="00AA4A31"/>
    <w:rsid w:val="00AA50F7"/>
    <w:rsid w:val="00AA6367"/>
    <w:rsid w:val="00AA6EAB"/>
    <w:rsid w:val="00AA7E0D"/>
    <w:rsid w:val="00AB0AD0"/>
    <w:rsid w:val="00AB4064"/>
    <w:rsid w:val="00AB4B3F"/>
    <w:rsid w:val="00AB5EC9"/>
    <w:rsid w:val="00AB61A6"/>
    <w:rsid w:val="00AC3010"/>
    <w:rsid w:val="00AC38DA"/>
    <w:rsid w:val="00AC412D"/>
    <w:rsid w:val="00AC448F"/>
    <w:rsid w:val="00AC5705"/>
    <w:rsid w:val="00AC5BF5"/>
    <w:rsid w:val="00AC79FE"/>
    <w:rsid w:val="00AD0241"/>
    <w:rsid w:val="00AD02C1"/>
    <w:rsid w:val="00AD0697"/>
    <w:rsid w:val="00AD0946"/>
    <w:rsid w:val="00AD0B11"/>
    <w:rsid w:val="00AD3003"/>
    <w:rsid w:val="00AD39AC"/>
    <w:rsid w:val="00AD3DE1"/>
    <w:rsid w:val="00AD51DF"/>
    <w:rsid w:val="00AD5279"/>
    <w:rsid w:val="00AD56B4"/>
    <w:rsid w:val="00AD5F9F"/>
    <w:rsid w:val="00AD641B"/>
    <w:rsid w:val="00AD7CC8"/>
    <w:rsid w:val="00AE01EE"/>
    <w:rsid w:val="00AE157F"/>
    <w:rsid w:val="00AE172A"/>
    <w:rsid w:val="00AE2250"/>
    <w:rsid w:val="00AE264D"/>
    <w:rsid w:val="00AE272C"/>
    <w:rsid w:val="00AE34AC"/>
    <w:rsid w:val="00AE406F"/>
    <w:rsid w:val="00AE4E7C"/>
    <w:rsid w:val="00AE65E4"/>
    <w:rsid w:val="00AE6F4B"/>
    <w:rsid w:val="00AE71D1"/>
    <w:rsid w:val="00AE72B7"/>
    <w:rsid w:val="00AE759D"/>
    <w:rsid w:val="00AF04B7"/>
    <w:rsid w:val="00AF18ED"/>
    <w:rsid w:val="00AF39AD"/>
    <w:rsid w:val="00AF3EF8"/>
    <w:rsid w:val="00AF47FE"/>
    <w:rsid w:val="00AF540F"/>
    <w:rsid w:val="00AF5EAC"/>
    <w:rsid w:val="00AF74CC"/>
    <w:rsid w:val="00AF7A9E"/>
    <w:rsid w:val="00B000D5"/>
    <w:rsid w:val="00B031E6"/>
    <w:rsid w:val="00B03986"/>
    <w:rsid w:val="00B043FA"/>
    <w:rsid w:val="00B07AD1"/>
    <w:rsid w:val="00B10E3B"/>
    <w:rsid w:val="00B10F82"/>
    <w:rsid w:val="00B117A6"/>
    <w:rsid w:val="00B12124"/>
    <w:rsid w:val="00B12337"/>
    <w:rsid w:val="00B13A8D"/>
    <w:rsid w:val="00B1597D"/>
    <w:rsid w:val="00B16652"/>
    <w:rsid w:val="00B20D34"/>
    <w:rsid w:val="00B20FEE"/>
    <w:rsid w:val="00B23B38"/>
    <w:rsid w:val="00B25CB8"/>
    <w:rsid w:val="00B266FA"/>
    <w:rsid w:val="00B26D05"/>
    <w:rsid w:val="00B272AA"/>
    <w:rsid w:val="00B30021"/>
    <w:rsid w:val="00B3201C"/>
    <w:rsid w:val="00B3244D"/>
    <w:rsid w:val="00B32474"/>
    <w:rsid w:val="00B3273B"/>
    <w:rsid w:val="00B36EFA"/>
    <w:rsid w:val="00B4165C"/>
    <w:rsid w:val="00B419D9"/>
    <w:rsid w:val="00B422DA"/>
    <w:rsid w:val="00B42746"/>
    <w:rsid w:val="00B4332B"/>
    <w:rsid w:val="00B43AB6"/>
    <w:rsid w:val="00B43D88"/>
    <w:rsid w:val="00B44E97"/>
    <w:rsid w:val="00B456C2"/>
    <w:rsid w:val="00B46557"/>
    <w:rsid w:val="00B50B75"/>
    <w:rsid w:val="00B510E3"/>
    <w:rsid w:val="00B53231"/>
    <w:rsid w:val="00B53B3D"/>
    <w:rsid w:val="00B53D7A"/>
    <w:rsid w:val="00B53E3A"/>
    <w:rsid w:val="00B5452D"/>
    <w:rsid w:val="00B56E33"/>
    <w:rsid w:val="00B60F45"/>
    <w:rsid w:val="00B61EA8"/>
    <w:rsid w:val="00B62193"/>
    <w:rsid w:val="00B633E8"/>
    <w:rsid w:val="00B64178"/>
    <w:rsid w:val="00B649C8"/>
    <w:rsid w:val="00B65349"/>
    <w:rsid w:val="00B65B40"/>
    <w:rsid w:val="00B67243"/>
    <w:rsid w:val="00B678A6"/>
    <w:rsid w:val="00B71639"/>
    <w:rsid w:val="00B719C4"/>
    <w:rsid w:val="00B726B9"/>
    <w:rsid w:val="00B7297F"/>
    <w:rsid w:val="00B72B67"/>
    <w:rsid w:val="00B73649"/>
    <w:rsid w:val="00B7377B"/>
    <w:rsid w:val="00B73D4B"/>
    <w:rsid w:val="00B74692"/>
    <w:rsid w:val="00B74F6C"/>
    <w:rsid w:val="00B758B1"/>
    <w:rsid w:val="00B76055"/>
    <w:rsid w:val="00B76D77"/>
    <w:rsid w:val="00B77386"/>
    <w:rsid w:val="00B774A7"/>
    <w:rsid w:val="00B7757B"/>
    <w:rsid w:val="00B77758"/>
    <w:rsid w:val="00B802A3"/>
    <w:rsid w:val="00B80A06"/>
    <w:rsid w:val="00B814AA"/>
    <w:rsid w:val="00B815D5"/>
    <w:rsid w:val="00B8192B"/>
    <w:rsid w:val="00B81C94"/>
    <w:rsid w:val="00B826B5"/>
    <w:rsid w:val="00B83150"/>
    <w:rsid w:val="00B83315"/>
    <w:rsid w:val="00B83746"/>
    <w:rsid w:val="00B83BF0"/>
    <w:rsid w:val="00B83FC2"/>
    <w:rsid w:val="00B86736"/>
    <w:rsid w:val="00B900E5"/>
    <w:rsid w:val="00B9011D"/>
    <w:rsid w:val="00B9313A"/>
    <w:rsid w:val="00B95216"/>
    <w:rsid w:val="00B954DA"/>
    <w:rsid w:val="00B96E70"/>
    <w:rsid w:val="00BA100A"/>
    <w:rsid w:val="00BA19CD"/>
    <w:rsid w:val="00BA1CEE"/>
    <w:rsid w:val="00BA1DED"/>
    <w:rsid w:val="00BA297B"/>
    <w:rsid w:val="00BA3D1A"/>
    <w:rsid w:val="00BA468C"/>
    <w:rsid w:val="00BA56DD"/>
    <w:rsid w:val="00BA582B"/>
    <w:rsid w:val="00BA6C3F"/>
    <w:rsid w:val="00BA7C3D"/>
    <w:rsid w:val="00BB049B"/>
    <w:rsid w:val="00BB1BF3"/>
    <w:rsid w:val="00BB403B"/>
    <w:rsid w:val="00BB4324"/>
    <w:rsid w:val="00BB4F07"/>
    <w:rsid w:val="00BB6640"/>
    <w:rsid w:val="00BB6EF5"/>
    <w:rsid w:val="00BB731D"/>
    <w:rsid w:val="00BB7456"/>
    <w:rsid w:val="00BB7AFE"/>
    <w:rsid w:val="00BC012A"/>
    <w:rsid w:val="00BC02A9"/>
    <w:rsid w:val="00BC08C3"/>
    <w:rsid w:val="00BC25A7"/>
    <w:rsid w:val="00BC48CC"/>
    <w:rsid w:val="00BD0398"/>
    <w:rsid w:val="00BD192A"/>
    <w:rsid w:val="00BD20D1"/>
    <w:rsid w:val="00BD2928"/>
    <w:rsid w:val="00BD3A34"/>
    <w:rsid w:val="00BD3C84"/>
    <w:rsid w:val="00BD409C"/>
    <w:rsid w:val="00BD40BF"/>
    <w:rsid w:val="00BD4293"/>
    <w:rsid w:val="00BD534B"/>
    <w:rsid w:val="00BD5A4C"/>
    <w:rsid w:val="00BD5CF3"/>
    <w:rsid w:val="00BD5E88"/>
    <w:rsid w:val="00BD6DAB"/>
    <w:rsid w:val="00BD7C3E"/>
    <w:rsid w:val="00BE0871"/>
    <w:rsid w:val="00BE271D"/>
    <w:rsid w:val="00BE2B2B"/>
    <w:rsid w:val="00BE3986"/>
    <w:rsid w:val="00BE51C1"/>
    <w:rsid w:val="00BE537A"/>
    <w:rsid w:val="00BE619B"/>
    <w:rsid w:val="00BE72DA"/>
    <w:rsid w:val="00BE78AF"/>
    <w:rsid w:val="00BE7C10"/>
    <w:rsid w:val="00BF1076"/>
    <w:rsid w:val="00BF120B"/>
    <w:rsid w:val="00BF3814"/>
    <w:rsid w:val="00BF40ED"/>
    <w:rsid w:val="00BF56FD"/>
    <w:rsid w:val="00BF5EE3"/>
    <w:rsid w:val="00BF6735"/>
    <w:rsid w:val="00BF6FD6"/>
    <w:rsid w:val="00BF748B"/>
    <w:rsid w:val="00C0034C"/>
    <w:rsid w:val="00C011B1"/>
    <w:rsid w:val="00C02D4C"/>
    <w:rsid w:val="00C0310F"/>
    <w:rsid w:val="00C032C3"/>
    <w:rsid w:val="00C037D6"/>
    <w:rsid w:val="00C03CD8"/>
    <w:rsid w:val="00C04FE6"/>
    <w:rsid w:val="00C0586B"/>
    <w:rsid w:val="00C0709A"/>
    <w:rsid w:val="00C07CCE"/>
    <w:rsid w:val="00C12162"/>
    <w:rsid w:val="00C134EC"/>
    <w:rsid w:val="00C14175"/>
    <w:rsid w:val="00C14AB4"/>
    <w:rsid w:val="00C14F84"/>
    <w:rsid w:val="00C156AF"/>
    <w:rsid w:val="00C172BB"/>
    <w:rsid w:val="00C201F9"/>
    <w:rsid w:val="00C2064D"/>
    <w:rsid w:val="00C21C6F"/>
    <w:rsid w:val="00C222D9"/>
    <w:rsid w:val="00C233A1"/>
    <w:rsid w:val="00C23432"/>
    <w:rsid w:val="00C2345A"/>
    <w:rsid w:val="00C23E58"/>
    <w:rsid w:val="00C23ED7"/>
    <w:rsid w:val="00C248C8"/>
    <w:rsid w:val="00C25008"/>
    <w:rsid w:val="00C2535C"/>
    <w:rsid w:val="00C2594F"/>
    <w:rsid w:val="00C308BF"/>
    <w:rsid w:val="00C313B4"/>
    <w:rsid w:val="00C32A2E"/>
    <w:rsid w:val="00C32F55"/>
    <w:rsid w:val="00C34016"/>
    <w:rsid w:val="00C3705B"/>
    <w:rsid w:val="00C378E5"/>
    <w:rsid w:val="00C40AF9"/>
    <w:rsid w:val="00C40EAD"/>
    <w:rsid w:val="00C427CF"/>
    <w:rsid w:val="00C42913"/>
    <w:rsid w:val="00C43FF7"/>
    <w:rsid w:val="00C44F9A"/>
    <w:rsid w:val="00C477A8"/>
    <w:rsid w:val="00C500D0"/>
    <w:rsid w:val="00C50DF7"/>
    <w:rsid w:val="00C51612"/>
    <w:rsid w:val="00C52696"/>
    <w:rsid w:val="00C57410"/>
    <w:rsid w:val="00C57989"/>
    <w:rsid w:val="00C57EE8"/>
    <w:rsid w:val="00C61242"/>
    <w:rsid w:val="00C6174D"/>
    <w:rsid w:val="00C61820"/>
    <w:rsid w:val="00C61B6A"/>
    <w:rsid w:val="00C61E22"/>
    <w:rsid w:val="00C628E0"/>
    <w:rsid w:val="00C62EFB"/>
    <w:rsid w:val="00C6580D"/>
    <w:rsid w:val="00C6786F"/>
    <w:rsid w:val="00C7052D"/>
    <w:rsid w:val="00C70C1F"/>
    <w:rsid w:val="00C720A0"/>
    <w:rsid w:val="00C72447"/>
    <w:rsid w:val="00C764F1"/>
    <w:rsid w:val="00C76D6B"/>
    <w:rsid w:val="00C779D6"/>
    <w:rsid w:val="00C80A41"/>
    <w:rsid w:val="00C80D38"/>
    <w:rsid w:val="00C8118B"/>
    <w:rsid w:val="00C81B55"/>
    <w:rsid w:val="00C82B9F"/>
    <w:rsid w:val="00C82DD9"/>
    <w:rsid w:val="00C86810"/>
    <w:rsid w:val="00C87672"/>
    <w:rsid w:val="00C87DAD"/>
    <w:rsid w:val="00C87FDF"/>
    <w:rsid w:val="00C906FD"/>
    <w:rsid w:val="00C90DC1"/>
    <w:rsid w:val="00C91757"/>
    <w:rsid w:val="00C93608"/>
    <w:rsid w:val="00C93A31"/>
    <w:rsid w:val="00C93DB1"/>
    <w:rsid w:val="00C93E39"/>
    <w:rsid w:val="00C94F69"/>
    <w:rsid w:val="00C9673F"/>
    <w:rsid w:val="00C97030"/>
    <w:rsid w:val="00C9797E"/>
    <w:rsid w:val="00CA249D"/>
    <w:rsid w:val="00CA261D"/>
    <w:rsid w:val="00CA43D3"/>
    <w:rsid w:val="00CA7F02"/>
    <w:rsid w:val="00CB05DD"/>
    <w:rsid w:val="00CB357F"/>
    <w:rsid w:val="00CB5541"/>
    <w:rsid w:val="00CB5B39"/>
    <w:rsid w:val="00CB7B7B"/>
    <w:rsid w:val="00CC1631"/>
    <w:rsid w:val="00CC2979"/>
    <w:rsid w:val="00CC328E"/>
    <w:rsid w:val="00CC33D3"/>
    <w:rsid w:val="00CC40F4"/>
    <w:rsid w:val="00CC4397"/>
    <w:rsid w:val="00CC5E36"/>
    <w:rsid w:val="00CC613D"/>
    <w:rsid w:val="00CC6548"/>
    <w:rsid w:val="00CC6D02"/>
    <w:rsid w:val="00CC70E2"/>
    <w:rsid w:val="00CC7309"/>
    <w:rsid w:val="00CC7D74"/>
    <w:rsid w:val="00CD1E61"/>
    <w:rsid w:val="00CD35B2"/>
    <w:rsid w:val="00CD4D47"/>
    <w:rsid w:val="00CD5AF4"/>
    <w:rsid w:val="00CD5E92"/>
    <w:rsid w:val="00CE1CD2"/>
    <w:rsid w:val="00CE1D49"/>
    <w:rsid w:val="00CE2113"/>
    <w:rsid w:val="00CE21B3"/>
    <w:rsid w:val="00CE222C"/>
    <w:rsid w:val="00CE281D"/>
    <w:rsid w:val="00CE3187"/>
    <w:rsid w:val="00CE5872"/>
    <w:rsid w:val="00CE5AC1"/>
    <w:rsid w:val="00CE669D"/>
    <w:rsid w:val="00CF0CE1"/>
    <w:rsid w:val="00CF2C7D"/>
    <w:rsid w:val="00CF2FA5"/>
    <w:rsid w:val="00CF37EE"/>
    <w:rsid w:val="00CF63AD"/>
    <w:rsid w:val="00CF6BFB"/>
    <w:rsid w:val="00CF748C"/>
    <w:rsid w:val="00CF7DA5"/>
    <w:rsid w:val="00D01483"/>
    <w:rsid w:val="00D01885"/>
    <w:rsid w:val="00D04899"/>
    <w:rsid w:val="00D05729"/>
    <w:rsid w:val="00D05D89"/>
    <w:rsid w:val="00D06857"/>
    <w:rsid w:val="00D07077"/>
    <w:rsid w:val="00D07784"/>
    <w:rsid w:val="00D1296A"/>
    <w:rsid w:val="00D13AC0"/>
    <w:rsid w:val="00D141EF"/>
    <w:rsid w:val="00D14FBD"/>
    <w:rsid w:val="00D166AA"/>
    <w:rsid w:val="00D17BF5"/>
    <w:rsid w:val="00D2044A"/>
    <w:rsid w:val="00D26368"/>
    <w:rsid w:val="00D266F6"/>
    <w:rsid w:val="00D311D2"/>
    <w:rsid w:val="00D31364"/>
    <w:rsid w:val="00D32607"/>
    <w:rsid w:val="00D330C7"/>
    <w:rsid w:val="00D33161"/>
    <w:rsid w:val="00D34E68"/>
    <w:rsid w:val="00D36C46"/>
    <w:rsid w:val="00D36DF2"/>
    <w:rsid w:val="00D37A65"/>
    <w:rsid w:val="00D41179"/>
    <w:rsid w:val="00D42297"/>
    <w:rsid w:val="00D436D1"/>
    <w:rsid w:val="00D43C64"/>
    <w:rsid w:val="00D444B6"/>
    <w:rsid w:val="00D44815"/>
    <w:rsid w:val="00D44EF4"/>
    <w:rsid w:val="00D45EB3"/>
    <w:rsid w:val="00D46FE6"/>
    <w:rsid w:val="00D47005"/>
    <w:rsid w:val="00D47290"/>
    <w:rsid w:val="00D50BB9"/>
    <w:rsid w:val="00D5155D"/>
    <w:rsid w:val="00D52B90"/>
    <w:rsid w:val="00D546D6"/>
    <w:rsid w:val="00D5521B"/>
    <w:rsid w:val="00D56C74"/>
    <w:rsid w:val="00D57285"/>
    <w:rsid w:val="00D57321"/>
    <w:rsid w:val="00D57BF7"/>
    <w:rsid w:val="00D60616"/>
    <w:rsid w:val="00D607C8"/>
    <w:rsid w:val="00D60970"/>
    <w:rsid w:val="00D631C0"/>
    <w:rsid w:val="00D63CE4"/>
    <w:rsid w:val="00D65F2A"/>
    <w:rsid w:val="00D66776"/>
    <w:rsid w:val="00D66BDD"/>
    <w:rsid w:val="00D67B04"/>
    <w:rsid w:val="00D70FD3"/>
    <w:rsid w:val="00D7188E"/>
    <w:rsid w:val="00D718CF"/>
    <w:rsid w:val="00D74875"/>
    <w:rsid w:val="00D75E5A"/>
    <w:rsid w:val="00D77309"/>
    <w:rsid w:val="00D77B66"/>
    <w:rsid w:val="00D806D9"/>
    <w:rsid w:val="00D80ACE"/>
    <w:rsid w:val="00D80B40"/>
    <w:rsid w:val="00D81183"/>
    <w:rsid w:val="00D81ACB"/>
    <w:rsid w:val="00D81B00"/>
    <w:rsid w:val="00D81B06"/>
    <w:rsid w:val="00D82723"/>
    <w:rsid w:val="00D83780"/>
    <w:rsid w:val="00D84A37"/>
    <w:rsid w:val="00D853E9"/>
    <w:rsid w:val="00D853F4"/>
    <w:rsid w:val="00D86984"/>
    <w:rsid w:val="00D86D6A"/>
    <w:rsid w:val="00D87419"/>
    <w:rsid w:val="00D900F6"/>
    <w:rsid w:val="00D9447D"/>
    <w:rsid w:val="00D950F9"/>
    <w:rsid w:val="00D970CC"/>
    <w:rsid w:val="00DA1ABA"/>
    <w:rsid w:val="00DA2425"/>
    <w:rsid w:val="00DA3B3E"/>
    <w:rsid w:val="00DA4ABD"/>
    <w:rsid w:val="00DA520A"/>
    <w:rsid w:val="00DB148C"/>
    <w:rsid w:val="00DB42BD"/>
    <w:rsid w:val="00DB5B57"/>
    <w:rsid w:val="00DB6380"/>
    <w:rsid w:val="00DB68CC"/>
    <w:rsid w:val="00DB7921"/>
    <w:rsid w:val="00DC026F"/>
    <w:rsid w:val="00DC1055"/>
    <w:rsid w:val="00DC28C4"/>
    <w:rsid w:val="00DC37F8"/>
    <w:rsid w:val="00DC419A"/>
    <w:rsid w:val="00DC45A6"/>
    <w:rsid w:val="00DC579D"/>
    <w:rsid w:val="00DC601C"/>
    <w:rsid w:val="00DD0709"/>
    <w:rsid w:val="00DD0B3D"/>
    <w:rsid w:val="00DD2F2D"/>
    <w:rsid w:val="00DD46F8"/>
    <w:rsid w:val="00DD47CD"/>
    <w:rsid w:val="00DD5362"/>
    <w:rsid w:val="00DD5750"/>
    <w:rsid w:val="00DD59F6"/>
    <w:rsid w:val="00DD66F8"/>
    <w:rsid w:val="00DD6F11"/>
    <w:rsid w:val="00DD7BAA"/>
    <w:rsid w:val="00DE0B1F"/>
    <w:rsid w:val="00DE13E8"/>
    <w:rsid w:val="00DE35B5"/>
    <w:rsid w:val="00DE49F2"/>
    <w:rsid w:val="00DE578E"/>
    <w:rsid w:val="00DE627A"/>
    <w:rsid w:val="00DE78D9"/>
    <w:rsid w:val="00DE7E28"/>
    <w:rsid w:val="00DF077D"/>
    <w:rsid w:val="00DF1EBE"/>
    <w:rsid w:val="00DF3243"/>
    <w:rsid w:val="00DF4166"/>
    <w:rsid w:val="00DF445B"/>
    <w:rsid w:val="00DF5E0B"/>
    <w:rsid w:val="00DF5E9C"/>
    <w:rsid w:val="00DF6500"/>
    <w:rsid w:val="00DF6BF8"/>
    <w:rsid w:val="00E001D4"/>
    <w:rsid w:val="00E00565"/>
    <w:rsid w:val="00E01C0A"/>
    <w:rsid w:val="00E01F51"/>
    <w:rsid w:val="00E02D19"/>
    <w:rsid w:val="00E02DB2"/>
    <w:rsid w:val="00E03EF2"/>
    <w:rsid w:val="00E04A60"/>
    <w:rsid w:val="00E0638A"/>
    <w:rsid w:val="00E06CF3"/>
    <w:rsid w:val="00E06D24"/>
    <w:rsid w:val="00E117EA"/>
    <w:rsid w:val="00E127E4"/>
    <w:rsid w:val="00E12C1B"/>
    <w:rsid w:val="00E12D40"/>
    <w:rsid w:val="00E133FD"/>
    <w:rsid w:val="00E13639"/>
    <w:rsid w:val="00E15956"/>
    <w:rsid w:val="00E15F01"/>
    <w:rsid w:val="00E164E0"/>
    <w:rsid w:val="00E16D47"/>
    <w:rsid w:val="00E173F3"/>
    <w:rsid w:val="00E179DD"/>
    <w:rsid w:val="00E20043"/>
    <w:rsid w:val="00E20B59"/>
    <w:rsid w:val="00E21BA9"/>
    <w:rsid w:val="00E234E2"/>
    <w:rsid w:val="00E241D4"/>
    <w:rsid w:val="00E25AAA"/>
    <w:rsid w:val="00E270F6"/>
    <w:rsid w:val="00E27ED4"/>
    <w:rsid w:val="00E30889"/>
    <w:rsid w:val="00E31950"/>
    <w:rsid w:val="00E33522"/>
    <w:rsid w:val="00E347C3"/>
    <w:rsid w:val="00E34EA9"/>
    <w:rsid w:val="00E3741E"/>
    <w:rsid w:val="00E37E8C"/>
    <w:rsid w:val="00E37EEB"/>
    <w:rsid w:val="00E4064E"/>
    <w:rsid w:val="00E4101E"/>
    <w:rsid w:val="00E423BF"/>
    <w:rsid w:val="00E425BC"/>
    <w:rsid w:val="00E43054"/>
    <w:rsid w:val="00E436CA"/>
    <w:rsid w:val="00E444F2"/>
    <w:rsid w:val="00E45399"/>
    <w:rsid w:val="00E46B60"/>
    <w:rsid w:val="00E50F80"/>
    <w:rsid w:val="00E51085"/>
    <w:rsid w:val="00E521B2"/>
    <w:rsid w:val="00E52C40"/>
    <w:rsid w:val="00E536F8"/>
    <w:rsid w:val="00E54510"/>
    <w:rsid w:val="00E577B1"/>
    <w:rsid w:val="00E6003D"/>
    <w:rsid w:val="00E604FD"/>
    <w:rsid w:val="00E60623"/>
    <w:rsid w:val="00E608CE"/>
    <w:rsid w:val="00E60919"/>
    <w:rsid w:val="00E60D87"/>
    <w:rsid w:val="00E60F16"/>
    <w:rsid w:val="00E61193"/>
    <w:rsid w:val="00E61D0B"/>
    <w:rsid w:val="00E62262"/>
    <w:rsid w:val="00E63AA8"/>
    <w:rsid w:val="00E641E7"/>
    <w:rsid w:val="00E64D17"/>
    <w:rsid w:val="00E65611"/>
    <w:rsid w:val="00E6572B"/>
    <w:rsid w:val="00E65E9D"/>
    <w:rsid w:val="00E6698F"/>
    <w:rsid w:val="00E674F8"/>
    <w:rsid w:val="00E70DB1"/>
    <w:rsid w:val="00E7189D"/>
    <w:rsid w:val="00E720EF"/>
    <w:rsid w:val="00E733C7"/>
    <w:rsid w:val="00E75FCE"/>
    <w:rsid w:val="00E76552"/>
    <w:rsid w:val="00E76955"/>
    <w:rsid w:val="00E76A4A"/>
    <w:rsid w:val="00E80551"/>
    <w:rsid w:val="00E8114A"/>
    <w:rsid w:val="00E8189F"/>
    <w:rsid w:val="00E8228E"/>
    <w:rsid w:val="00E83010"/>
    <w:rsid w:val="00E83148"/>
    <w:rsid w:val="00E84E4C"/>
    <w:rsid w:val="00E85222"/>
    <w:rsid w:val="00E85BA6"/>
    <w:rsid w:val="00E86549"/>
    <w:rsid w:val="00E86AB7"/>
    <w:rsid w:val="00E90F02"/>
    <w:rsid w:val="00E9206E"/>
    <w:rsid w:val="00E922A2"/>
    <w:rsid w:val="00E92B34"/>
    <w:rsid w:val="00EA1B48"/>
    <w:rsid w:val="00EA1EF8"/>
    <w:rsid w:val="00EA2984"/>
    <w:rsid w:val="00EA2DD0"/>
    <w:rsid w:val="00EA3888"/>
    <w:rsid w:val="00EA3F11"/>
    <w:rsid w:val="00EA41F5"/>
    <w:rsid w:val="00EA46CB"/>
    <w:rsid w:val="00EA4F02"/>
    <w:rsid w:val="00EA5527"/>
    <w:rsid w:val="00EA6714"/>
    <w:rsid w:val="00EB0591"/>
    <w:rsid w:val="00EB2E2D"/>
    <w:rsid w:val="00EB4FED"/>
    <w:rsid w:val="00EC051F"/>
    <w:rsid w:val="00EC0890"/>
    <w:rsid w:val="00EC1ABE"/>
    <w:rsid w:val="00EC1D6C"/>
    <w:rsid w:val="00EC266B"/>
    <w:rsid w:val="00EC2778"/>
    <w:rsid w:val="00EC38B2"/>
    <w:rsid w:val="00EC4549"/>
    <w:rsid w:val="00EC4663"/>
    <w:rsid w:val="00EC4897"/>
    <w:rsid w:val="00EC48A5"/>
    <w:rsid w:val="00EC5A7A"/>
    <w:rsid w:val="00EC5B52"/>
    <w:rsid w:val="00EC5C08"/>
    <w:rsid w:val="00EC66B3"/>
    <w:rsid w:val="00EC6943"/>
    <w:rsid w:val="00EC6FD6"/>
    <w:rsid w:val="00ED07D5"/>
    <w:rsid w:val="00ED0A35"/>
    <w:rsid w:val="00ED1770"/>
    <w:rsid w:val="00ED43E5"/>
    <w:rsid w:val="00ED5E90"/>
    <w:rsid w:val="00ED5FC3"/>
    <w:rsid w:val="00ED61CF"/>
    <w:rsid w:val="00ED796C"/>
    <w:rsid w:val="00EE03CA"/>
    <w:rsid w:val="00EE078A"/>
    <w:rsid w:val="00EE1A8C"/>
    <w:rsid w:val="00EE3F85"/>
    <w:rsid w:val="00EE61C3"/>
    <w:rsid w:val="00EE6551"/>
    <w:rsid w:val="00EE684A"/>
    <w:rsid w:val="00EE7358"/>
    <w:rsid w:val="00EE7615"/>
    <w:rsid w:val="00EF008E"/>
    <w:rsid w:val="00EF1538"/>
    <w:rsid w:val="00EF232D"/>
    <w:rsid w:val="00EF2AF4"/>
    <w:rsid w:val="00EF3DA4"/>
    <w:rsid w:val="00EF3E27"/>
    <w:rsid w:val="00EF4FD9"/>
    <w:rsid w:val="00EF54BF"/>
    <w:rsid w:val="00EF55F5"/>
    <w:rsid w:val="00EF6F40"/>
    <w:rsid w:val="00EF7165"/>
    <w:rsid w:val="00EF7A97"/>
    <w:rsid w:val="00F039CE"/>
    <w:rsid w:val="00F045C4"/>
    <w:rsid w:val="00F07EA2"/>
    <w:rsid w:val="00F1078D"/>
    <w:rsid w:val="00F10866"/>
    <w:rsid w:val="00F11467"/>
    <w:rsid w:val="00F117A1"/>
    <w:rsid w:val="00F11E75"/>
    <w:rsid w:val="00F1215B"/>
    <w:rsid w:val="00F135CB"/>
    <w:rsid w:val="00F13ACB"/>
    <w:rsid w:val="00F14777"/>
    <w:rsid w:val="00F16DBB"/>
    <w:rsid w:val="00F16EE3"/>
    <w:rsid w:val="00F176C0"/>
    <w:rsid w:val="00F2142A"/>
    <w:rsid w:val="00F23A0D"/>
    <w:rsid w:val="00F24783"/>
    <w:rsid w:val="00F270C9"/>
    <w:rsid w:val="00F27939"/>
    <w:rsid w:val="00F30492"/>
    <w:rsid w:val="00F3151B"/>
    <w:rsid w:val="00F31672"/>
    <w:rsid w:val="00F32444"/>
    <w:rsid w:val="00F32775"/>
    <w:rsid w:val="00F32B90"/>
    <w:rsid w:val="00F32F21"/>
    <w:rsid w:val="00F333C1"/>
    <w:rsid w:val="00F36B90"/>
    <w:rsid w:val="00F37F3F"/>
    <w:rsid w:val="00F40F49"/>
    <w:rsid w:val="00F41050"/>
    <w:rsid w:val="00F41DA4"/>
    <w:rsid w:val="00F44663"/>
    <w:rsid w:val="00F451A1"/>
    <w:rsid w:val="00F452F4"/>
    <w:rsid w:val="00F45849"/>
    <w:rsid w:val="00F46212"/>
    <w:rsid w:val="00F47459"/>
    <w:rsid w:val="00F572C7"/>
    <w:rsid w:val="00F605DB"/>
    <w:rsid w:val="00F6114A"/>
    <w:rsid w:val="00F62461"/>
    <w:rsid w:val="00F633E5"/>
    <w:rsid w:val="00F64D7A"/>
    <w:rsid w:val="00F66190"/>
    <w:rsid w:val="00F665F9"/>
    <w:rsid w:val="00F676E3"/>
    <w:rsid w:val="00F676FF"/>
    <w:rsid w:val="00F67ECA"/>
    <w:rsid w:val="00F67FDD"/>
    <w:rsid w:val="00F708E6"/>
    <w:rsid w:val="00F70EDF"/>
    <w:rsid w:val="00F71533"/>
    <w:rsid w:val="00F7182B"/>
    <w:rsid w:val="00F721B4"/>
    <w:rsid w:val="00F741EC"/>
    <w:rsid w:val="00F74E45"/>
    <w:rsid w:val="00F74F21"/>
    <w:rsid w:val="00F76315"/>
    <w:rsid w:val="00F768C6"/>
    <w:rsid w:val="00F8099A"/>
    <w:rsid w:val="00F81A42"/>
    <w:rsid w:val="00F82D5B"/>
    <w:rsid w:val="00F83168"/>
    <w:rsid w:val="00F840F8"/>
    <w:rsid w:val="00F84530"/>
    <w:rsid w:val="00F84DC1"/>
    <w:rsid w:val="00F84F23"/>
    <w:rsid w:val="00F85165"/>
    <w:rsid w:val="00F8631A"/>
    <w:rsid w:val="00F86E2E"/>
    <w:rsid w:val="00F87050"/>
    <w:rsid w:val="00F87893"/>
    <w:rsid w:val="00F9018D"/>
    <w:rsid w:val="00F93ACD"/>
    <w:rsid w:val="00F93E79"/>
    <w:rsid w:val="00F94192"/>
    <w:rsid w:val="00F95B42"/>
    <w:rsid w:val="00F9660A"/>
    <w:rsid w:val="00F9788D"/>
    <w:rsid w:val="00F979F7"/>
    <w:rsid w:val="00FA1240"/>
    <w:rsid w:val="00FA22CB"/>
    <w:rsid w:val="00FA33B4"/>
    <w:rsid w:val="00FA3420"/>
    <w:rsid w:val="00FA3B74"/>
    <w:rsid w:val="00FA4783"/>
    <w:rsid w:val="00FA52D0"/>
    <w:rsid w:val="00FA67A9"/>
    <w:rsid w:val="00FB083C"/>
    <w:rsid w:val="00FB0CEC"/>
    <w:rsid w:val="00FB14AA"/>
    <w:rsid w:val="00FB1CE7"/>
    <w:rsid w:val="00FB2396"/>
    <w:rsid w:val="00FB2AFC"/>
    <w:rsid w:val="00FB2CE2"/>
    <w:rsid w:val="00FB4133"/>
    <w:rsid w:val="00FB442A"/>
    <w:rsid w:val="00FB4F2E"/>
    <w:rsid w:val="00FB56FB"/>
    <w:rsid w:val="00FB6293"/>
    <w:rsid w:val="00FB72F5"/>
    <w:rsid w:val="00FB77A5"/>
    <w:rsid w:val="00FC134D"/>
    <w:rsid w:val="00FC21B2"/>
    <w:rsid w:val="00FC5D04"/>
    <w:rsid w:val="00FC62BA"/>
    <w:rsid w:val="00FD0200"/>
    <w:rsid w:val="00FD0A8D"/>
    <w:rsid w:val="00FD28C1"/>
    <w:rsid w:val="00FD4AC0"/>
    <w:rsid w:val="00FD609C"/>
    <w:rsid w:val="00FD6920"/>
    <w:rsid w:val="00FD7189"/>
    <w:rsid w:val="00FD7D59"/>
    <w:rsid w:val="00FE1C00"/>
    <w:rsid w:val="00FE7602"/>
    <w:rsid w:val="00FE77E8"/>
    <w:rsid w:val="00FF1672"/>
    <w:rsid w:val="00FF3A0D"/>
    <w:rsid w:val="00FF3E3C"/>
    <w:rsid w:val="00FF4278"/>
    <w:rsid w:val="00FF4EAD"/>
    <w:rsid w:val="00FF56C9"/>
    <w:rsid w:val="00FF7575"/>
    <w:rsid w:val="0E1E3D85"/>
    <w:rsid w:val="0F430B1D"/>
    <w:rsid w:val="13A947A5"/>
    <w:rsid w:val="1AC35959"/>
    <w:rsid w:val="1C936EDE"/>
    <w:rsid w:val="29E547F5"/>
    <w:rsid w:val="2A763200"/>
    <w:rsid w:val="447A7A31"/>
    <w:rsid w:val="4C2F240C"/>
    <w:rsid w:val="54420539"/>
    <w:rsid w:val="5DC51762"/>
    <w:rsid w:val="5DD7793D"/>
    <w:rsid w:val="614B6169"/>
    <w:rsid w:val="653D0D33"/>
    <w:rsid w:val="73D623B6"/>
  </w:rsids>
  <m:mathPr>
    <m:mathFont m:val="Cambria Math"/>
    <m:brkBin m:val="before"/>
    <m:brkBinSub m:val="--"/>
    <m:smallFrac m:val="0"/>
    <m:dispDef/>
    <m:lMargin m:val="0"/>
    <m:rMargin m:val="0"/>
    <m:defJc m:val="centerGroup"/>
    <m:wrapIndent m:val="1440"/>
    <m:intLim m:val="subSup"/>
    <m:naryLim m:val="undOvr"/>
  </m:mathPr>
  <w:themeFontLang w:val="es-ES" w:eastAsia="ja-JP"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D79A46"/>
  <w15:docId w15:val="{5AE13E2B-AB90-409F-876F-8504F3A0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uiPriority="64"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qFormat="1"/>
    <w:lsdException w:name="Light Grid Accent 5" w:uiPriority="62" w:qFormat="1"/>
    <w:lsdException w:name="Medium Shading 1 Accent 5" w:uiPriority="63" w:qFormat="1"/>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0A"/>
      <w:sz w:val="24"/>
      <w:szCs w:val="24"/>
    </w:rPr>
  </w:style>
  <w:style w:type="paragraph" w:styleId="Ttulo1">
    <w:name w:val="heading 1"/>
    <w:basedOn w:val="Ttulo"/>
    <w:next w:val="Normal"/>
    <w:link w:val="Ttulo1Car"/>
    <w:uiPriority w:val="9"/>
    <w:qFormat/>
    <w:pPr>
      <w:keepLines/>
      <w:pageBreakBefore/>
      <w:widowControl w:val="0"/>
      <w:numPr>
        <w:numId w:val="1"/>
      </w:numPr>
      <w:spacing w:before="480" w:after="0"/>
      <w:outlineLvl w:val="0"/>
    </w:pPr>
    <w:rPr>
      <w:rFonts w:ascii="Arial Negrita" w:eastAsiaTheme="majorEastAsia" w:hAnsi="Arial Negrita" w:cstheme="majorBidi"/>
      <w:b/>
      <w:bCs/>
      <w:color w:val="365F91" w:themeColor="accent1" w:themeShade="BF"/>
    </w:rPr>
  </w:style>
  <w:style w:type="paragraph" w:styleId="Ttulo2">
    <w:name w:val="heading 2"/>
    <w:basedOn w:val="Ttulo1"/>
    <w:next w:val="Normal"/>
    <w:link w:val="Ttulo2Car"/>
    <w:uiPriority w:val="9"/>
    <w:unhideWhenUsed/>
    <w:qFormat/>
    <w:pPr>
      <w:pageBreakBefore w:val="0"/>
      <w:numPr>
        <w:ilvl w:val="1"/>
      </w:numPr>
      <w:spacing w:after="480"/>
      <w:outlineLvl w:val="1"/>
    </w:pPr>
    <w:rPr>
      <w:rFonts w:ascii="Verdana" w:hAnsi="Verdana"/>
      <w:b w:val="0"/>
      <w:bCs w:val="0"/>
      <w:color w:val="4F81BD" w:themeColor="accent1"/>
      <w:sz w:val="26"/>
      <w:szCs w:val="26"/>
    </w:rPr>
  </w:style>
  <w:style w:type="paragraph" w:styleId="Ttulo3">
    <w:name w:val="heading 3"/>
    <w:basedOn w:val="Ttulo"/>
    <w:next w:val="Normal"/>
    <w:link w:val="Ttulo3Car"/>
    <w:uiPriority w:val="9"/>
    <w:unhideWhenUsed/>
    <w:qFormat/>
    <w:pPr>
      <w:keepLines/>
      <w:widowControl w:val="0"/>
      <w:spacing w:before="360" w:after="360"/>
      <w:ind w:left="568"/>
      <w:outlineLvl w:val="2"/>
    </w:pPr>
    <w:rPr>
      <w:rFonts w:ascii="Verdana" w:eastAsiaTheme="majorEastAsia" w:hAnsi="Verdana" w:cstheme="majorBidi"/>
      <w:bCs/>
      <w:color w:val="00B0F0"/>
      <w:sz w:val="24"/>
      <w:szCs w:val="24"/>
    </w:rPr>
  </w:style>
  <w:style w:type="paragraph" w:styleId="Ttulo4">
    <w:name w:val="heading 4"/>
    <w:basedOn w:val="Normal"/>
    <w:next w:val="Normal"/>
    <w:link w:val="Ttulo4C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4061" w:themeColor="accent1" w:themeShade="80"/>
    </w:rPr>
  </w:style>
  <w:style w:type="paragraph" w:styleId="Ttulo6">
    <w:name w:val="heading 6"/>
    <w:basedOn w:val="Normal"/>
    <w:next w:val="Normal"/>
    <w:link w:val="Ttulo6C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4061" w:themeColor="accent1" w:themeShade="80"/>
    </w:rPr>
  </w:style>
  <w:style w:type="paragraph" w:styleId="Ttulo7">
    <w:name w:val="heading 7"/>
    <w:basedOn w:val="Normal"/>
    <w:next w:val="Normal"/>
    <w:link w:val="Ttulo7C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TDC3">
    <w:name w:val="toc 3"/>
    <w:basedOn w:val="Normal"/>
    <w:next w:val="Normal"/>
    <w:uiPriority w:val="39"/>
    <w:unhideWhenUsed/>
    <w:qFormat/>
    <w:pPr>
      <w:tabs>
        <w:tab w:val="right" w:leader="dot" w:pos="9338"/>
      </w:tabs>
      <w:spacing w:after="100"/>
      <w:ind w:left="700"/>
    </w:pPr>
    <w:rPr>
      <w:rFonts w:ascii="Arial" w:eastAsiaTheme="majorEastAsia" w:hAnsi="Arial" w:cs="Arial"/>
    </w:rPr>
  </w:style>
  <w:style w:type="paragraph" w:styleId="Textonotapie">
    <w:name w:val="footnote text"/>
    <w:basedOn w:val="Normal"/>
    <w:link w:val="TextonotapieCar"/>
  </w:style>
  <w:style w:type="paragraph" w:styleId="Descripcin">
    <w:name w:val="caption"/>
    <w:basedOn w:val="Normal"/>
    <w:next w:val="Normal"/>
    <w:qFormat/>
    <w:pPr>
      <w:suppressLineNumbers/>
      <w:spacing w:before="120" w:after="120"/>
    </w:pPr>
    <w:rPr>
      <w:rFonts w:cs="Lucida Sans"/>
      <w:i/>
      <w:iCs/>
    </w:rPr>
  </w:style>
  <w:style w:type="paragraph" w:styleId="TDC1">
    <w:name w:val="toc 1"/>
    <w:basedOn w:val="Normal"/>
    <w:next w:val="Normal"/>
    <w:uiPriority w:val="39"/>
    <w:unhideWhenUsed/>
    <w:qFormat/>
    <w:pPr>
      <w:tabs>
        <w:tab w:val="left" w:pos="480"/>
        <w:tab w:val="right" w:leader="dot" w:pos="9056"/>
      </w:tabs>
      <w:spacing w:after="100"/>
      <w:ind w:left="284"/>
    </w:pPr>
    <w:rPr>
      <w:rFonts w:ascii="Arial" w:hAnsi="Arial"/>
    </w:rPr>
  </w:style>
  <w:style w:type="paragraph" w:styleId="TDC2">
    <w:name w:val="toc 2"/>
    <w:basedOn w:val="Normal"/>
    <w:next w:val="Normal"/>
    <w:uiPriority w:val="39"/>
    <w:unhideWhenUsed/>
    <w:qFormat/>
    <w:pPr>
      <w:tabs>
        <w:tab w:val="right" w:leader="dot" w:pos="9338"/>
      </w:tabs>
      <w:spacing w:after="100"/>
      <w:ind w:left="240"/>
    </w:pPr>
    <w:rPr>
      <w:rFonts w:ascii="Arial" w:hAnsi="Arial"/>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semiHidden/>
    <w:unhideWhenUsed/>
    <w:qFormat/>
    <w:rPr>
      <w:rFonts w:ascii="Lucida Grande" w:hAnsi="Lucida Grande"/>
      <w:sz w:val="18"/>
      <w:szCs w:val="18"/>
    </w:rPr>
  </w:style>
  <w:style w:type="paragraph" w:styleId="Textoindependiente2">
    <w:name w:val="Body Text 2"/>
    <w:basedOn w:val="Normal"/>
    <w:link w:val="Textoindependiente2Car"/>
    <w:uiPriority w:val="99"/>
    <w:semiHidden/>
    <w:unhideWhenUsed/>
    <w:pPr>
      <w:spacing w:after="120" w:line="480" w:lineRule="auto"/>
    </w:pPr>
  </w:style>
  <w:style w:type="paragraph" w:styleId="Encabezado">
    <w:name w:val="header"/>
    <w:basedOn w:val="Normal"/>
    <w:link w:val="EncabezadoCar"/>
    <w:uiPriority w:val="99"/>
    <w:unhideWhenUsed/>
    <w:pPr>
      <w:tabs>
        <w:tab w:val="center" w:pos="4252"/>
        <w:tab w:val="right" w:pos="8504"/>
      </w:tabs>
    </w:pPr>
  </w:style>
  <w:style w:type="paragraph" w:styleId="Lista">
    <w:name w:val="List"/>
    <w:basedOn w:val="Textoindependiente"/>
    <w:rPr>
      <w:rFonts w:cs="Lucida Sans"/>
    </w:rPr>
  </w:style>
  <w:style w:type="paragraph" w:styleId="NormalWeb">
    <w:name w:val="Normal (Web)"/>
    <w:basedOn w:val="Normal"/>
    <w:uiPriority w:val="99"/>
    <w:semiHidden/>
    <w:unhideWhenUsed/>
  </w:style>
  <w:style w:type="paragraph" w:styleId="Piedepgina">
    <w:name w:val="footer"/>
    <w:basedOn w:val="Normal"/>
    <w:link w:val="PiedepginaCar"/>
    <w:uiPriority w:val="99"/>
    <w:unhideWhenUsed/>
    <w:pPr>
      <w:tabs>
        <w:tab w:val="center" w:pos="4252"/>
        <w:tab w:val="right" w:pos="8504"/>
      </w:tabs>
    </w:p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qFormat/>
    <w:rPr>
      <w:rFonts w:ascii="Lucida Grande" w:hAnsi="Lucida Grande"/>
      <w:sz w:val="18"/>
      <w:szCs w:val="18"/>
    </w:rPr>
  </w:style>
  <w:style w:type="character" w:customStyle="1" w:styleId="Ttulo2Car">
    <w:name w:val="Título 2 Car"/>
    <w:basedOn w:val="Fuentedeprrafopredeter"/>
    <w:link w:val="Ttulo2"/>
    <w:uiPriority w:val="9"/>
    <w:qFormat/>
    <w:rPr>
      <w:rFonts w:ascii="Verdana" w:eastAsiaTheme="majorEastAsia" w:hAnsi="Verdana" w:cstheme="majorBidi"/>
      <w:color w:val="4F81BD" w:themeColor="accent1"/>
      <w:sz w:val="26"/>
      <w:szCs w:val="26"/>
    </w:rPr>
  </w:style>
  <w:style w:type="character" w:customStyle="1" w:styleId="SinespaciadoCar">
    <w:name w:val="Sin espaciado Car"/>
    <w:basedOn w:val="Fuentedeprrafopredeter"/>
    <w:link w:val="Sinespaciado"/>
    <w:uiPriority w:val="1"/>
    <w:qFormat/>
    <w:rPr>
      <w:sz w:val="22"/>
      <w:szCs w:val="22"/>
    </w:rPr>
  </w:style>
  <w:style w:type="paragraph" w:styleId="Sinespaciado">
    <w:name w:val="No Spacing"/>
    <w:link w:val="SinespaciadoCar"/>
    <w:uiPriority w:val="1"/>
    <w:qFormat/>
    <w:rPr>
      <w:rFonts w:eastAsiaTheme="minorEastAsia"/>
      <w:color w:val="00000A"/>
      <w:sz w:val="22"/>
      <w:szCs w:val="22"/>
    </w:rPr>
  </w:style>
  <w:style w:type="character" w:customStyle="1" w:styleId="Ttulo1Car">
    <w:name w:val="Título 1 Car"/>
    <w:basedOn w:val="Fuentedeprrafopredeter"/>
    <w:link w:val="Ttulo1"/>
    <w:uiPriority w:val="9"/>
    <w:qFormat/>
    <w:rPr>
      <w:rFonts w:ascii="Arial Negrita" w:eastAsiaTheme="majorEastAsia" w:hAnsi="Arial Negrita" w:cstheme="majorBidi"/>
      <w:b/>
      <w:bCs/>
      <w:color w:val="365F91" w:themeColor="accent1" w:themeShade="BF"/>
      <w:sz w:val="28"/>
      <w:szCs w:val="28"/>
    </w:rPr>
  </w:style>
  <w:style w:type="character" w:customStyle="1" w:styleId="TextoindepCar">
    <w:name w:val="Texto indep. Car"/>
    <w:basedOn w:val="Fuentedeprrafopredeter"/>
    <w:link w:val="Textoindep"/>
    <w:qFormat/>
    <w:rPr>
      <w:rFonts w:ascii="Arial" w:hAnsi="Arial"/>
      <w:sz w:val="22"/>
    </w:rPr>
  </w:style>
  <w:style w:type="paragraph" w:customStyle="1" w:styleId="Textoindep">
    <w:name w:val="Texto indep."/>
    <w:basedOn w:val="Normal"/>
    <w:link w:val="TextoindepCar"/>
    <w:qFormat/>
    <w:pPr>
      <w:spacing w:before="240" w:after="240"/>
      <w:jc w:val="both"/>
    </w:pPr>
    <w:rPr>
      <w:rFonts w:ascii="Arial" w:hAnsi="Arial"/>
      <w:sz w:val="22"/>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3Car">
    <w:name w:val="Título 3 Car"/>
    <w:basedOn w:val="Fuentedeprrafopredeter"/>
    <w:link w:val="Ttulo3"/>
    <w:uiPriority w:val="9"/>
    <w:qFormat/>
    <w:rPr>
      <w:rFonts w:ascii="Verdana" w:eastAsiaTheme="majorEastAsia" w:hAnsi="Verdana" w:cstheme="majorBidi"/>
      <w:bCs/>
      <w:color w:val="00B0F0"/>
      <w:sz w:val="22"/>
    </w:rPr>
  </w:style>
  <w:style w:type="character" w:customStyle="1" w:styleId="EnlacedeInternet">
    <w:name w:val="Enlace de Internet"/>
    <w:basedOn w:val="Fuentedeprrafopredeter"/>
    <w:uiPriority w:val="99"/>
    <w:unhideWhenUsed/>
    <w:qFormat/>
    <w:rPr>
      <w:color w:val="0000FF" w:themeColor="hyperlink"/>
      <w:u w:val="single"/>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tulo4Car">
    <w:name w:val="Título 4 Car"/>
    <w:basedOn w:val="Fuentedeprrafopredeter"/>
    <w:link w:val="Ttulo4"/>
    <w:uiPriority w:val="9"/>
    <w:semiHidden/>
    <w:qFormat/>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qFormat/>
    <w:rPr>
      <w:rFonts w:asciiTheme="majorHAnsi" w:eastAsiaTheme="majorEastAsia" w:hAnsiTheme="majorHAnsi" w:cstheme="majorBidi"/>
      <w:color w:val="244061" w:themeColor="accent1" w:themeShade="80"/>
      <w:sz w:val="24"/>
      <w:szCs w:val="24"/>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i/>
      <w:iCs/>
      <w:color w:val="244061" w:themeColor="accent1" w:themeShade="80"/>
      <w:sz w:val="24"/>
      <w:szCs w:val="24"/>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404040" w:themeColor="text1" w:themeTint="BF"/>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ListLabel1">
    <w:name w:val="ListLabel 1"/>
    <w:qFormat/>
    <w:rPr>
      <w:sz w:val="22"/>
      <w:szCs w:val="22"/>
    </w:rPr>
  </w:style>
  <w:style w:type="character" w:customStyle="1" w:styleId="ListLabel2">
    <w:name w:val="ListLabel 2"/>
    <w:qFormat/>
    <w:rPr>
      <w:b/>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MS Mincho"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Arial" w:hAnsi="Arial"/>
      <w:b/>
      <w:sz w:val="22"/>
    </w:rPr>
  </w:style>
  <w:style w:type="character" w:customStyle="1" w:styleId="ListLabel26">
    <w:name w:val="ListLabel 26"/>
    <w:qFormat/>
  </w:style>
  <w:style w:type="character" w:customStyle="1" w:styleId="ListLabel27">
    <w:name w:val="ListLabel 27"/>
    <w:qFormat/>
    <w:rPr>
      <w:rFonts w:ascii="Arial" w:hAnsi="Arial"/>
      <w:b/>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Calibri" w:eastAsia="Calibri" w:hAnsi="Calibri" w:cs="Times New Roman"/>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Enlacedelndice">
    <w:name w:val="Enlace del índice"/>
    <w:qFormat/>
  </w:style>
  <w:style w:type="character" w:customStyle="1" w:styleId="Caracteresdenotaalpie">
    <w:name w:val="Caracteres de nota al pie"/>
    <w:qFormat/>
  </w:style>
  <w:style w:type="character" w:customStyle="1" w:styleId="Ancladenotaalpie">
    <w:name w:val="Ancla de nota al pie"/>
    <w:qFormat/>
    <w:rPr>
      <w:vertAlign w:val="superscript"/>
    </w:rPr>
  </w:style>
  <w:style w:type="character" w:customStyle="1" w:styleId="Ancladenotafinal">
    <w:name w:val="Ancla de nota final"/>
    <w:qFormat/>
    <w:rPr>
      <w:vertAlign w:val="superscript"/>
    </w:rPr>
  </w:style>
  <w:style w:type="character" w:customStyle="1" w:styleId="Caracteresdenotafinal">
    <w:name w:val="Caracteres de nota final"/>
    <w:qFormat/>
  </w:style>
  <w:style w:type="character" w:customStyle="1" w:styleId="Vietas">
    <w:name w:val="Viñetas"/>
    <w:qFormat/>
    <w:rPr>
      <w:rFonts w:ascii="OpenSymbol" w:eastAsia="OpenSymbol" w:hAnsi="OpenSymbol" w:cs="OpenSymbol"/>
    </w:rPr>
  </w:style>
  <w:style w:type="character" w:customStyle="1" w:styleId="ListLabel44">
    <w:name w:val="ListLabel 44"/>
    <w:qFormat/>
    <w:rPr>
      <w:sz w:val="22"/>
      <w:szCs w:val="22"/>
    </w:rPr>
  </w:style>
  <w:style w:type="character" w:customStyle="1" w:styleId="ListLabel45">
    <w:name w:val="ListLabel 45"/>
    <w:qFormat/>
    <w:rPr>
      <w:rFonts w:ascii="Arial" w:hAnsi="Arial" w:cs="Symbol"/>
      <w:sz w:val="22"/>
    </w:rPr>
  </w:style>
  <w:style w:type="character" w:customStyle="1" w:styleId="ListLabel46">
    <w:name w:val="ListLabel 46"/>
    <w:qFormat/>
    <w:rPr>
      <w:rFonts w:ascii="Arial" w:hAnsi="Arial" w:cs="Symbol"/>
      <w:b/>
      <w:sz w:val="22"/>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hAnsi="Arial"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Arial" w:hAnsi="Arial" w:cs="Symbol"/>
      <w:sz w:val="22"/>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ascii="Arial" w:hAnsi="Arial"/>
      <w:b/>
      <w:sz w:val="22"/>
    </w:rPr>
  </w:style>
  <w:style w:type="character" w:customStyle="1" w:styleId="ListLabel74">
    <w:name w:val="ListLabel 74"/>
    <w:qFormat/>
    <w:rPr>
      <w:rFonts w:ascii="Arial" w:hAnsi="Arial"/>
      <w:b/>
      <w:sz w:val="22"/>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hAnsi="Arial" w:cs="Symbol"/>
      <w:sz w:val="22"/>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Arial" w:hAnsi="Arial" w:cs="Symbol"/>
      <w:sz w:val="22"/>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Arial" w:hAnsi="Arial" w:cs="Symbol"/>
      <w:sz w:val="22"/>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Calibri" w:hAnsi="Calibri" w:cs="Times New Roman"/>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Arial" w:hAnsi="Arial" w:cs="OpenSymbol"/>
      <w:sz w:val="22"/>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pPr>
      <w:ind w:left="720"/>
      <w:contextualSpacing/>
    </w:pPr>
  </w:style>
  <w:style w:type="paragraph" w:customStyle="1" w:styleId="TtulodeTDC1">
    <w:name w:val="Título de TDC1"/>
    <w:basedOn w:val="Ttulo1"/>
    <w:next w:val="Normal"/>
    <w:uiPriority w:val="39"/>
    <w:unhideWhenUsed/>
    <w:qFormat/>
    <w:pPr>
      <w:numPr>
        <w:numId w:val="0"/>
      </w:numPr>
    </w:pPr>
    <w:rPr>
      <w:rFonts w:asciiTheme="majorHAnsi" w:hAnsiTheme="majorHAnsi"/>
      <w:caps/>
    </w:rPr>
  </w:style>
  <w:style w:type="paragraph" w:customStyle="1" w:styleId="Default">
    <w:name w:val="Default"/>
    <w:qFormat/>
    <w:rPr>
      <w:rFonts w:ascii="Arial" w:eastAsia="MS Mincho" w:hAnsi="Arial" w:cs="Arial"/>
      <w:color w:val="000000"/>
      <w:sz w:val="24"/>
      <w:szCs w:val="24"/>
    </w:rPr>
  </w:style>
  <w:style w:type="paragraph" w:customStyle="1" w:styleId="Pa6">
    <w:name w:val="Pa6"/>
    <w:basedOn w:val="Default"/>
    <w:next w:val="Default"/>
    <w:uiPriority w:val="99"/>
    <w:qFormat/>
    <w:pPr>
      <w:spacing w:line="201" w:lineRule="atLeast"/>
    </w:pPr>
    <w:rPr>
      <w:color w:val="00000A"/>
    </w:rPr>
  </w:style>
  <w:style w:type="paragraph" w:customStyle="1" w:styleId="Pa11">
    <w:name w:val="Pa11"/>
    <w:basedOn w:val="Default"/>
    <w:next w:val="Default"/>
    <w:uiPriority w:val="99"/>
    <w:qFormat/>
    <w:pPr>
      <w:spacing w:line="201" w:lineRule="atLeast"/>
    </w:pPr>
    <w:rPr>
      <w:color w:val="00000A"/>
    </w:rPr>
  </w:style>
  <w:style w:type="paragraph" w:customStyle="1" w:styleId="Revisin1">
    <w:name w:val="Revisión1"/>
    <w:uiPriority w:val="99"/>
    <w:semiHidden/>
    <w:qFormat/>
    <w:rPr>
      <w:rFonts w:eastAsiaTheme="minorEastAsia"/>
      <w:color w:val="00000A"/>
      <w:sz w:val="24"/>
      <w:szCs w:val="24"/>
    </w:rPr>
  </w:style>
  <w:style w:type="paragraph" w:customStyle="1" w:styleId="Contenidodelmarco">
    <w:name w:val="Contenido del marco"/>
    <w:basedOn w:val="Normal"/>
    <w:qFormat/>
  </w:style>
  <w:style w:type="paragraph" w:customStyle="1" w:styleId="Contenidodelatabla">
    <w:name w:val="Contenido de la tabla"/>
    <w:basedOn w:val="Normal"/>
    <w:qFormat/>
  </w:style>
  <w:style w:type="paragraph" w:customStyle="1" w:styleId="Ttulodelatabla">
    <w:name w:val="Título de la tabla"/>
    <w:basedOn w:val="Contenidodelatabla"/>
    <w:qFormat/>
  </w:style>
  <w:style w:type="table" w:styleId="Cuadrculaclara-nfasis5">
    <w:name w:val="Light Grid Accent 5"/>
    <w:basedOn w:val="Tablanormal"/>
    <w:uiPriority w:val="62"/>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Sombreadomedio1-nfasis5">
    <w:name w:val="Medium Shading 1 Accent 5"/>
    <w:basedOn w:val="Tablanormal"/>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clara-nfasis5">
    <w:name w:val="Light List Accent 5"/>
    <w:basedOn w:val="Tablanormal"/>
    <w:uiPriority w:val="61"/>
    <w:qFormat/>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ombreadomedio1-nfasis51">
    <w:name w:val="Sombreado medio 1 - Énfasis 51"/>
    <w:basedOn w:val="Tabla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uiPriority w:val="5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3">
    <w:name w:val="Medium Shading 2 Accent 3"/>
    <w:basedOn w:val="Tabla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31">
    <w:name w:val="Sombreado medio 2 - Énfasis 31"/>
    <w:basedOn w:val="Tablanormal"/>
    <w:uiPriority w:val="64"/>
    <w:qFormat/>
    <w:rPr>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1-nfasis52">
    <w:name w:val="Sombreado medio 1 - Énfasis 52"/>
    <w:basedOn w:val="Tablanormal"/>
    <w:uiPriority w:val="63"/>
    <w:qFormat/>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extoindependiente2Car">
    <w:name w:val="Texto independiente 2 Car"/>
    <w:basedOn w:val="Fuentedeprrafopredeter"/>
    <w:link w:val="Textoindependiente2"/>
    <w:uiPriority w:val="99"/>
    <w:semiHidden/>
    <w:rPr>
      <w:color w:val="00000A"/>
      <w:sz w:val="24"/>
    </w:rPr>
  </w:style>
  <w:style w:type="table" w:customStyle="1" w:styleId="Sombreadomedio1-nfasis512">
    <w:name w:val="Sombreado medio 1 - Énfasis 512"/>
    <w:basedOn w:val="Tablanormal"/>
    <w:uiPriority w:val="63"/>
    <w:pPr>
      <w:spacing w:after="0" w:line="240" w:lineRule="auto"/>
    </w:pPr>
    <w:rPr>
      <w:rFonts w:eastAsia="MS Mincho"/>
      <w:sz w:val="24"/>
      <w:szCs w:val="24"/>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3">
    <w:name w:val="Sombreado medio 1 - Énfasis 53"/>
    <w:basedOn w:val="Tablanormal"/>
    <w:next w:val="Sombreadomedio1-nfasis5"/>
    <w:uiPriority w:val="63"/>
    <w:rsid w:val="00707269"/>
    <w:pPr>
      <w:spacing w:after="0" w:line="240" w:lineRule="auto"/>
    </w:pPr>
    <w:rPr>
      <w:rFonts w:eastAsiaTheme="minorEastAsia"/>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medio1-nfasis521">
    <w:name w:val="Sombreado medio 1 - Énfasis 521"/>
    <w:basedOn w:val="Tablanormal"/>
    <w:next w:val="Sombreadomedio1-nfasis5"/>
    <w:uiPriority w:val="63"/>
    <w:rsid w:val="00707269"/>
    <w:pPr>
      <w:spacing w:after="0" w:line="240" w:lineRule="auto"/>
    </w:pPr>
    <w:rPr>
      <w:rFonts w:eastAsiaTheme="minorEastAsia"/>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ombreadomedio1-nfasis5111">
    <w:name w:val="Sombreado medio 1 - Énfasis 5111"/>
    <w:basedOn w:val="Tablanormal"/>
    <w:uiPriority w:val="63"/>
    <w:rsid w:val="00EA6714"/>
    <w:pPr>
      <w:spacing w:after="0" w:line="240" w:lineRule="auto"/>
    </w:pPr>
    <w:rPr>
      <w:rFonts w:eastAsiaTheme="minorEastAsia"/>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4">
    <w:name w:val="Sombreado medio 1 - Énfasis 54"/>
    <w:basedOn w:val="Tablanormal"/>
    <w:next w:val="Sombreadomedio1-nfasis5"/>
    <w:uiPriority w:val="63"/>
    <w:rsid w:val="00461C25"/>
    <w:pPr>
      <w:spacing w:after="0" w:line="240" w:lineRule="auto"/>
    </w:pPr>
    <w:rPr>
      <w:rFonts w:eastAsiaTheme="minorEastAsia"/>
      <w:sz w:val="24"/>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ipervnculovisitado">
    <w:name w:val="FollowedHyperlink"/>
    <w:basedOn w:val="Fuentedeprrafopredeter"/>
    <w:uiPriority w:val="99"/>
    <w:semiHidden/>
    <w:unhideWhenUsed/>
    <w:qFormat/>
    <w:rsid w:val="00B20D34"/>
    <w:rPr>
      <w:color w:val="800080" w:themeColor="followedHyperlink"/>
      <w:u w:val="single"/>
    </w:rPr>
  </w:style>
  <w:style w:type="character" w:styleId="Textodelmarcadordeposicin">
    <w:name w:val="Placeholder Text"/>
    <w:basedOn w:val="Fuentedeprrafopredeter"/>
    <w:uiPriority w:val="99"/>
    <w:unhideWhenUsed/>
    <w:rsid w:val="00352A47"/>
    <w:rPr>
      <w:color w:val="808080"/>
    </w:rPr>
  </w:style>
  <w:style w:type="table" w:customStyle="1" w:styleId="Sombreadomedio1-nfasis51111">
    <w:name w:val="Sombreado medio 1 - Énfasis 51111"/>
    <w:basedOn w:val="Tablanormal"/>
    <w:uiPriority w:val="63"/>
    <w:rsid w:val="008439F3"/>
    <w:pPr>
      <w:spacing w:after="0" w:line="240" w:lineRule="auto"/>
    </w:pPr>
    <w:rPr>
      <w:rFonts w:eastAsiaTheme="minorEastAsia"/>
      <w:szCs w:val="24"/>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5">
    <w:name w:val="Sombreado medio 1 - Énfasis 55"/>
    <w:basedOn w:val="Tablanormal"/>
    <w:next w:val="Sombreadomedio1-nfasis5"/>
    <w:uiPriority w:val="63"/>
    <w:rsid w:val="00E8189F"/>
    <w:pPr>
      <w:spacing w:after="160" w:line="259" w:lineRule="auto"/>
    </w:pPr>
    <w:rPr>
      <w:rFonts w:ascii="Times New Roman" w:eastAsia="SimSun" w:hAnsi="Times New Roman" w:cs="Times New Roman"/>
    </w:r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3065">
      <w:bodyDiv w:val="1"/>
      <w:marLeft w:val="0"/>
      <w:marRight w:val="0"/>
      <w:marTop w:val="0"/>
      <w:marBottom w:val="0"/>
      <w:divBdr>
        <w:top w:val="none" w:sz="0" w:space="0" w:color="auto"/>
        <w:left w:val="none" w:sz="0" w:space="0" w:color="auto"/>
        <w:bottom w:val="none" w:sz="0" w:space="0" w:color="auto"/>
        <w:right w:val="none" w:sz="0" w:space="0" w:color="auto"/>
      </w:divBdr>
    </w:div>
    <w:div w:id="79108552">
      <w:bodyDiv w:val="1"/>
      <w:marLeft w:val="0"/>
      <w:marRight w:val="0"/>
      <w:marTop w:val="0"/>
      <w:marBottom w:val="0"/>
      <w:divBdr>
        <w:top w:val="none" w:sz="0" w:space="0" w:color="auto"/>
        <w:left w:val="none" w:sz="0" w:space="0" w:color="auto"/>
        <w:bottom w:val="none" w:sz="0" w:space="0" w:color="auto"/>
        <w:right w:val="none" w:sz="0" w:space="0" w:color="auto"/>
      </w:divBdr>
    </w:div>
    <w:div w:id="108210954">
      <w:bodyDiv w:val="1"/>
      <w:marLeft w:val="0"/>
      <w:marRight w:val="0"/>
      <w:marTop w:val="0"/>
      <w:marBottom w:val="0"/>
      <w:divBdr>
        <w:top w:val="none" w:sz="0" w:space="0" w:color="auto"/>
        <w:left w:val="none" w:sz="0" w:space="0" w:color="auto"/>
        <w:bottom w:val="none" w:sz="0" w:space="0" w:color="auto"/>
        <w:right w:val="none" w:sz="0" w:space="0" w:color="auto"/>
      </w:divBdr>
    </w:div>
    <w:div w:id="136192169">
      <w:bodyDiv w:val="1"/>
      <w:marLeft w:val="0"/>
      <w:marRight w:val="0"/>
      <w:marTop w:val="0"/>
      <w:marBottom w:val="0"/>
      <w:divBdr>
        <w:top w:val="none" w:sz="0" w:space="0" w:color="auto"/>
        <w:left w:val="none" w:sz="0" w:space="0" w:color="auto"/>
        <w:bottom w:val="none" w:sz="0" w:space="0" w:color="auto"/>
        <w:right w:val="none" w:sz="0" w:space="0" w:color="auto"/>
      </w:divBdr>
    </w:div>
    <w:div w:id="169757925">
      <w:bodyDiv w:val="1"/>
      <w:marLeft w:val="0"/>
      <w:marRight w:val="0"/>
      <w:marTop w:val="0"/>
      <w:marBottom w:val="0"/>
      <w:divBdr>
        <w:top w:val="none" w:sz="0" w:space="0" w:color="auto"/>
        <w:left w:val="none" w:sz="0" w:space="0" w:color="auto"/>
        <w:bottom w:val="none" w:sz="0" w:space="0" w:color="auto"/>
        <w:right w:val="none" w:sz="0" w:space="0" w:color="auto"/>
      </w:divBdr>
    </w:div>
    <w:div w:id="195586874">
      <w:bodyDiv w:val="1"/>
      <w:marLeft w:val="0"/>
      <w:marRight w:val="0"/>
      <w:marTop w:val="0"/>
      <w:marBottom w:val="0"/>
      <w:divBdr>
        <w:top w:val="none" w:sz="0" w:space="0" w:color="auto"/>
        <w:left w:val="none" w:sz="0" w:space="0" w:color="auto"/>
        <w:bottom w:val="none" w:sz="0" w:space="0" w:color="auto"/>
        <w:right w:val="none" w:sz="0" w:space="0" w:color="auto"/>
      </w:divBdr>
    </w:div>
    <w:div w:id="199905032">
      <w:bodyDiv w:val="1"/>
      <w:marLeft w:val="0"/>
      <w:marRight w:val="0"/>
      <w:marTop w:val="0"/>
      <w:marBottom w:val="0"/>
      <w:divBdr>
        <w:top w:val="none" w:sz="0" w:space="0" w:color="auto"/>
        <w:left w:val="none" w:sz="0" w:space="0" w:color="auto"/>
        <w:bottom w:val="none" w:sz="0" w:space="0" w:color="auto"/>
        <w:right w:val="none" w:sz="0" w:space="0" w:color="auto"/>
      </w:divBdr>
    </w:div>
    <w:div w:id="206652019">
      <w:bodyDiv w:val="1"/>
      <w:marLeft w:val="0"/>
      <w:marRight w:val="0"/>
      <w:marTop w:val="0"/>
      <w:marBottom w:val="0"/>
      <w:divBdr>
        <w:top w:val="none" w:sz="0" w:space="0" w:color="auto"/>
        <w:left w:val="none" w:sz="0" w:space="0" w:color="auto"/>
        <w:bottom w:val="none" w:sz="0" w:space="0" w:color="auto"/>
        <w:right w:val="none" w:sz="0" w:space="0" w:color="auto"/>
      </w:divBdr>
    </w:div>
    <w:div w:id="232857267">
      <w:bodyDiv w:val="1"/>
      <w:marLeft w:val="0"/>
      <w:marRight w:val="0"/>
      <w:marTop w:val="0"/>
      <w:marBottom w:val="0"/>
      <w:divBdr>
        <w:top w:val="none" w:sz="0" w:space="0" w:color="auto"/>
        <w:left w:val="none" w:sz="0" w:space="0" w:color="auto"/>
        <w:bottom w:val="none" w:sz="0" w:space="0" w:color="auto"/>
        <w:right w:val="none" w:sz="0" w:space="0" w:color="auto"/>
      </w:divBdr>
    </w:div>
    <w:div w:id="240677736">
      <w:bodyDiv w:val="1"/>
      <w:marLeft w:val="0"/>
      <w:marRight w:val="0"/>
      <w:marTop w:val="0"/>
      <w:marBottom w:val="0"/>
      <w:divBdr>
        <w:top w:val="none" w:sz="0" w:space="0" w:color="auto"/>
        <w:left w:val="none" w:sz="0" w:space="0" w:color="auto"/>
        <w:bottom w:val="none" w:sz="0" w:space="0" w:color="auto"/>
        <w:right w:val="none" w:sz="0" w:space="0" w:color="auto"/>
      </w:divBdr>
    </w:div>
    <w:div w:id="291832415">
      <w:bodyDiv w:val="1"/>
      <w:marLeft w:val="0"/>
      <w:marRight w:val="0"/>
      <w:marTop w:val="0"/>
      <w:marBottom w:val="0"/>
      <w:divBdr>
        <w:top w:val="none" w:sz="0" w:space="0" w:color="auto"/>
        <w:left w:val="none" w:sz="0" w:space="0" w:color="auto"/>
        <w:bottom w:val="none" w:sz="0" w:space="0" w:color="auto"/>
        <w:right w:val="none" w:sz="0" w:space="0" w:color="auto"/>
      </w:divBdr>
    </w:div>
    <w:div w:id="293410058">
      <w:bodyDiv w:val="1"/>
      <w:marLeft w:val="0"/>
      <w:marRight w:val="0"/>
      <w:marTop w:val="0"/>
      <w:marBottom w:val="0"/>
      <w:divBdr>
        <w:top w:val="none" w:sz="0" w:space="0" w:color="auto"/>
        <w:left w:val="none" w:sz="0" w:space="0" w:color="auto"/>
        <w:bottom w:val="none" w:sz="0" w:space="0" w:color="auto"/>
        <w:right w:val="none" w:sz="0" w:space="0" w:color="auto"/>
      </w:divBdr>
    </w:div>
    <w:div w:id="316345441">
      <w:bodyDiv w:val="1"/>
      <w:marLeft w:val="0"/>
      <w:marRight w:val="0"/>
      <w:marTop w:val="0"/>
      <w:marBottom w:val="0"/>
      <w:divBdr>
        <w:top w:val="none" w:sz="0" w:space="0" w:color="auto"/>
        <w:left w:val="none" w:sz="0" w:space="0" w:color="auto"/>
        <w:bottom w:val="none" w:sz="0" w:space="0" w:color="auto"/>
        <w:right w:val="none" w:sz="0" w:space="0" w:color="auto"/>
      </w:divBdr>
    </w:div>
    <w:div w:id="330647261">
      <w:bodyDiv w:val="1"/>
      <w:marLeft w:val="0"/>
      <w:marRight w:val="0"/>
      <w:marTop w:val="0"/>
      <w:marBottom w:val="0"/>
      <w:divBdr>
        <w:top w:val="none" w:sz="0" w:space="0" w:color="auto"/>
        <w:left w:val="none" w:sz="0" w:space="0" w:color="auto"/>
        <w:bottom w:val="none" w:sz="0" w:space="0" w:color="auto"/>
        <w:right w:val="none" w:sz="0" w:space="0" w:color="auto"/>
      </w:divBdr>
    </w:div>
    <w:div w:id="344138408">
      <w:bodyDiv w:val="1"/>
      <w:marLeft w:val="0"/>
      <w:marRight w:val="0"/>
      <w:marTop w:val="0"/>
      <w:marBottom w:val="0"/>
      <w:divBdr>
        <w:top w:val="none" w:sz="0" w:space="0" w:color="auto"/>
        <w:left w:val="none" w:sz="0" w:space="0" w:color="auto"/>
        <w:bottom w:val="none" w:sz="0" w:space="0" w:color="auto"/>
        <w:right w:val="none" w:sz="0" w:space="0" w:color="auto"/>
      </w:divBdr>
    </w:div>
    <w:div w:id="356126014">
      <w:bodyDiv w:val="1"/>
      <w:marLeft w:val="0"/>
      <w:marRight w:val="0"/>
      <w:marTop w:val="0"/>
      <w:marBottom w:val="0"/>
      <w:divBdr>
        <w:top w:val="none" w:sz="0" w:space="0" w:color="auto"/>
        <w:left w:val="none" w:sz="0" w:space="0" w:color="auto"/>
        <w:bottom w:val="none" w:sz="0" w:space="0" w:color="auto"/>
        <w:right w:val="none" w:sz="0" w:space="0" w:color="auto"/>
      </w:divBdr>
    </w:div>
    <w:div w:id="361323942">
      <w:bodyDiv w:val="1"/>
      <w:marLeft w:val="0"/>
      <w:marRight w:val="0"/>
      <w:marTop w:val="0"/>
      <w:marBottom w:val="0"/>
      <w:divBdr>
        <w:top w:val="none" w:sz="0" w:space="0" w:color="auto"/>
        <w:left w:val="none" w:sz="0" w:space="0" w:color="auto"/>
        <w:bottom w:val="none" w:sz="0" w:space="0" w:color="auto"/>
        <w:right w:val="none" w:sz="0" w:space="0" w:color="auto"/>
      </w:divBdr>
    </w:div>
    <w:div w:id="374693343">
      <w:bodyDiv w:val="1"/>
      <w:marLeft w:val="0"/>
      <w:marRight w:val="0"/>
      <w:marTop w:val="0"/>
      <w:marBottom w:val="0"/>
      <w:divBdr>
        <w:top w:val="none" w:sz="0" w:space="0" w:color="auto"/>
        <w:left w:val="none" w:sz="0" w:space="0" w:color="auto"/>
        <w:bottom w:val="none" w:sz="0" w:space="0" w:color="auto"/>
        <w:right w:val="none" w:sz="0" w:space="0" w:color="auto"/>
      </w:divBdr>
    </w:div>
    <w:div w:id="378820346">
      <w:bodyDiv w:val="1"/>
      <w:marLeft w:val="0"/>
      <w:marRight w:val="0"/>
      <w:marTop w:val="0"/>
      <w:marBottom w:val="0"/>
      <w:divBdr>
        <w:top w:val="none" w:sz="0" w:space="0" w:color="auto"/>
        <w:left w:val="none" w:sz="0" w:space="0" w:color="auto"/>
        <w:bottom w:val="none" w:sz="0" w:space="0" w:color="auto"/>
        <w:right w:val="none" w:sz="0" w:space="0" w:color="auto"/>
      </w:divBdr>
    </w:div>
    <w:div w:id="393889951">
      <w:bodyDiv w:val="1"/>
      <w:marLeft w:val="0"/>
      <w:marRight w:val="0"/>
      <w:marTop w:val="0"/>
      <w:marBottom w:val="0"/>
      <w:divBdr>
        <w:top w:val="none" w:sz="0" w:space="0" w:color="auto"/>
        <w:left w:val="none" w:sz="0" w:space="0" w:color="auto"/>
        <w:bottom w:val="none" w:sz="0" w:space="0" w:color="auto"/>
        <w:right w:val="none" w:sz="0" w:space="0" w:color="auto"/>
      </w:divBdr>
    </w:div>
    <w:div w:id="417866956">
      <w:bodyDiv w:val="1"/>
      <w:marLeft w:val="0"/>
      <w:marRight w:val="0"/>
      <w:marTop w:val="0"/>
      <w:marBottom w:val="0"/>
      <w:divBdr>
        <w:top w:val="none" w:sz="0" w:space="0" w:color="auto"/>
        <w:left w:val="none" w:sz="0" w:space="0" w:color="auto"/>
        <w:bottom w:val="none" w:sz="0" w:space="0" w:color="auto"/>
        <w:right w:val="none" w:sz="0" w:space="0" w:color="auto"/>
      </w:divBdr>
    </w:div>
    <w:div w:id="435757160">
      <w:bodyDiv w:val="1"/>
      <w:marLeft w:val="0"/>
      <w:marRight w:val="0"/>
      <w:marTop w:val="0"/>
      <w:marBottom w:val="0"/>
      <w:divBdr>
        <w:top w:val="none" w:sz="0" w:space="0" w:color="auto"/>
        <w:left w:val="none" w:sz="0" w:space="0" w:color="auto"/>
        <w:bottom w:val="none" w:sz="0" w:space="0" w:color="auto"/>
        <w:right w:val="none" w:sz="0" w:space="0" w:color="auto"/>
      </w:divBdr>
    </w:div>
    <w:div w:id="437069636">
      <w:bodyDiv w:val="1"/>
      <w:marLeft w:val="0"/>
      <w:marRight w:val="0"/>
      <w:marTop w:val="0"/>
      <w:marBottom w:val="0"/>
      <w:divBdr>
        <w:top w:val="none" w:sz="0" w:space="0" w:color="auto"/>
        <w:left w:val="none" w:sz="0" w:space="0" w:color="auto"/>
        <w:bottom w:val="none" w:sz="0" w:space="0" w:color="auto"/>
        <w:right w:val="none" w:sz="0" w:space="0" w:color="auto"/>
      </w:divBdr>
    </w:div>
    <w:div w:id="458961790">
      <w:bodyDiv w:val="1"/>
      <w:marLeft w:val="0"/>
      <w:marRight w:val="0"/>
      <w:marTop w:val="0"/>
      <w:marBottom w:val="0"/>
      <w:divBdr>
        <w:top w:val="none" w:sz="0" w:space="0" w:color="auto"/>
        <w:left w:val="none" w:sz="0" w:space="0" w:color="auto"/>
        <w:bottom w:val="none" w:sz="0" w:space="0" w:color="auto"/>
        <w:right w:val="none" w:sz="0" w:space="0" w:color="auto"/>
      </w:divBdr>
    </w:div>
    <w:div w:id="474762869">
      <w:bodyDiv w:val="1"/>
      <w:marLeft w:val="0"/>
      <w:marRight w:val="0"/>
      <w:marTop w:val="0"/>
      <w:marBottom w:val="0"/>
      <w:divBdr>
        <w:top w:val="none" w:sz="0" w:space="0" w:color="auto"/>
        <w:left w:val="none" w:sz="0" w:space="0" w:color="auto"/>
        <w:bottom w:val="none" w:sz="0" w:space="0" w:color="auto"/>
        <w:right w:val="none" w:sz="0" w:space="0" w:color="auto"/>
      </w:divBdr>
    </w:div>
    <w:div w:id="477111045">
      <w:bodyDiv w:val="1"/>
      <w:marLeft w:val="0"/>
      <w:marRight w:val="0"/>
      <w:marTop w:val="0"/>
      <w:marBottom w:val="0"/>
      <w:divBdr>
        <w:top w:val="none" w:sz="0" w:space="0" w:color="auto"/>
        <w:left w:val="none" w:sz="0" w:space="0" w:color="auto"/>
        <w:bottom w:val="none" w:sz="0" w:space="0" w:color="auto"/>
        <w:right w:val="none" w:sz="0" w:space="0" w:color="auto"/>
      </w:divBdr>
    </w:div>
    <w:div w:id="484202629">
      <w:bodyDiv w:val="1"/>
      <w:marLeft w:val="0"/>
      <w:marRight w:val="0"/>
      <w:marTop w:val="0"/>
      <w:marBottom w:val="0"/>
      <w:divBdr>
        <w:top w:val="none" w:sz="0" w:space="0" w:color="auto"/>
        <w:left w:val="none" w:sz="0" w:space="0" w:color="auto"/>
        <w:bottom w:val="none" w:sz="0" w:space="0" w:color="auto"/>
        <w:right w:val="none" w:sz="0" w:space="0" w:color="auto"/>
      </w:divBdr>
    </w:div>
    <w:div w:id="495926039">
      <w:bodyDiv w:val="1"/>
      <w:marLeft w:val="0"/>
      <w:marRight w:val="0"/>
      <w:marTop w:val="0"/>
      <w:marBottom w:val="0"/>
      <w:divBdr>
        <w:top w:val="none" w:sz="0" w:space="0" w:color="auto"/>
        <w:left w:val="none" w:sz="0" w:space="0" w:color="auto"/>
        <w:bottom w:val="none" w:sz="0" w:space="0" w:color="auto"/>
        <w:right w:val="none" w:sz="0" w:space="0" w:color="auto"/>
      </w:divBdr>
    </w:div>
    <w:div w:id="516388625">
      <w:bodyDiv w:val="1"/>
      <w:marLeft w:val="0"/>
      <w:marRight w:val="0"/>
      <w:marTop w:val="0"/>
      <w:marBottom w:val="0"/>
      <w:divBdr>
        <w:top w:val="none" w:sz="0" w:space="0" w:color="auto"/>
        <w:left w:val="none" w:sz="0" w:space="0" w:color="auto"/>
        <w:bottom w:val="none" w:sz="0" w:space="0" w:color="auto"/>
        <w:right w:val="none" w:sz="0" w:space="0" w:color="auto"/>
      </w:divBdr>
    </w:div>
    <w:div w:id="532617132">
      <w:bodyDiv w:val="1"/>
      <w:marLeft w:val="0"/>
      <w:marRight w:val="0"/>
      <w:marTop w:val="0"/>
      <w:marBottom w:val="0"/>
      <w:divBdr>
        <w:top w:val="none" w:sz="0" w:space="0" w:color="auto"/>
        <w:left w:val="none" w:sz="0" w:space="0" w:color="auto"/>
        <w:bottom w:val="none" w:sz="0" w:space="0" w:color="auto"/>
        <w:right w:val="none" w:sz="0" w:space="0" w:color="auto"/>
      </w:divBdr>
    </w:div>
    <w:div w:id="550070992">
      <w:bodyDiv w:val="1"/>
      <w:marLeft w:val="0"/>
      <w:marRight w:val="0"/>
      <w:marTop w:val="0"/>
      <w:marBottom w:val="0"/>
      <w:divBdr>
        <w:top w:val="none" w:sz="0" w:space="0" w:color="auto"/>
        <w:left w:val="none" w:sz="0" w:space="0" w:color="auto"/>
        <w:bottom w:val="none" w:sz="0" w:space="0" w:color="auto"/>
        <w:right w:val="none" w:sz="0" w:space="0" w:color="auto"/>
      </w:divBdr>
    </w:div>
    <w:div w:id="565149251">
      <w:bodyDiv w:val="1"/>
      <w:marLeft w:val="0"/>
      <w:marRight w:val="0"/>
      <w:marTop w:val="0"/>
      <w:marBottom w:val="0"/>
      <w:divBdr>
        <w:top w:val="none" w:sz="0" w:space="0" w:color="auto"/>
        <w:left w:val="none" w:sz="0" w:space="0" w:color="auto"/>
        <w:bottom w:val="none" w:sz="0" w:space="0" w:color="auto"/>
        <w:right w:val="none" w:sz="0" w:space="0" w:color="auto"/>
      </w:divBdr>
    </w:div>
    <w:div w:id="586309271">
      <w:bodyDiv w:val="1"/>
      <w:marLeft w:val="0"/>
      <w:marRight w:val="0"/>
      <w:marTop w:val="0"/>
      <w:marBottom w:val="0"/>
      <w:divBdr>
        <w:top w:val="none" w:sz="0" w:space="0" w:color="auto"/>
        <w:left w:val="none" w:sz="0" w:space="0" w:color="auto"/>
        <w:bottom w:val="none" w:sz="0" w:space="0" w:color="auto"/>
        <w:right w:val="none" w:sz="0" w:space="0" w:color="auto"/>
      </w:divBdr>
    </w:div>
    <w:div w:id="607664118">
      <w:bodyDiv w:val="1"/>
      <w:marLeft w:val="0"/>
      <w:marRight w:val="0"/>
      <w:marTop w:val="0"/>
      <w:marBottom w:val="0"/>
      <w:divBdr>
        <w:top w:val="none" w:sz="0" w:space="0" w:color="auto"/>
        <w:left w:val="none" w:sz="0" w:space="0" w:color="auto"/>
        <w:bottom w:val="none" w:sz="0" w:space="0" w:color="auto"/>
        <w:right w:val="none" w:sz="0" w:space="0" w:color="auto"/>
      </w:divBdr>
    </w:div>
    <w:div w:id="632636029">
      <w:bodyDiv w:val="1"/>
      <w:marLeft w:val="0"/>
      <w:marRight w:val="0"/>
      <w:marTop w:val="0"/>
      <w:marBottom w:val="0"/>
      <w:divBdr>
        <w:top w:val="none" w:sz="0" w:space="0" w:color="auto"/>
        <w:left w:val="none" w:sz="0" w:space="0" w:color="auto"/>
        <w:bottom w:val="none" w:sz="0" w:space="0" w:color="auto"/>
        <w:right w:val="none" w:sz="0" w:space="0" w:color="auto"/>
      </w:divBdr>
    </w:div>
    <w:div w:id="636684686">
      <w:bodyDiv w:val="1"/>
      <w:marLeft w:val="0"/>
      <w:marRight w:val="0"/>
      <w:marTop w:val="0"/>
      <w:marBottom w:val="0"/>
      <w:divBdr>
        <w:top w:val="none" w:sz="0" w:space="0" w:color="auto"/>
        <w:left w:val="none" w:sz="0" w:space="0" w:color="auto"/>
        <w:bottom w:val="none" w:sz="0" w:space="0" w:color="auto"/>
        <w:right w:val="none" w:sz="0" w:space="0" w:color="auto"/>
      </w:divBdr>
    </w:div>
    <w:div w:id="679358351">
      <w:bodyDiv w:val="1"/>
      <w:marLeft w:val="0"/>
      <w:marRight w:val="0"/>
      <w:marTop w:val="0"/>
      <w:marBottom w:val="0"/>
      <w:divBdr>
        <w:top w:val="none" w:sz="0" w:space="0" w:color="auto"/>
        <w:left w:val="none" w:sz="0" w:space="0" w:color="auto"/>
        <w:bottom w:val="none" w:sz="0" w:space="0" w:color="auto"/>
        <w:right w:val="none" w:sz="0" w:space="0" w:color="auto"/>
      </w:divBdr>
    </w:div>
    <w:div w:id="686752428">
      <w:bodyDiv w:val="1"/>
      <w:marLeft w:val="0"/>
      <w:marRight w:val="0"/>
      <w:marTop w:val="0"/>
      <w:marBottom w:val="0"/>
      <w:divBdr>
        <w:top w:val="none" w:sz="0" w:space="0" w:color="auto"/>
        <w:left w:val="none" w:sz="0" w:space="0" w:color="auto"/>
        <w:bottom w:val="none" w:sz="0" w:space="0" w:color="auto"/>
        <w:right w:val="none" w:sz="0" w:space="0" w:color="auto"/>
      </w:divBdr>
    </w:div>
    <w:div w:id="704016259">
      <w:bodyDiv w:val="1"/>
      <w:marLeft w:val="0"/>
      <w:marRight w:val="0"/>
      <w:marTop w:val="0"/>
      <w:marBottom w:val="0"/>
      <w:divBdr>
        <w:top w:val="none" w:sz="0" w:space="0" w:color="auto"/>
        <w:left w:val="none" w:sz="0" w:space="0" w:color="auto"/>
        <w:bottom w:val="none" w:sz="0" w:space="0" w:color="auto"/>
        <w:right w:val="none" w:sz="0" w:space="0" w:color="auto"/>
      </w:divBdr>
    </w:div>
    <w:div w:id="748890196">
      <w:bodyDiv w:val="1"/>
      <w:marLeft w:val="0"/>
      <w:marRight w:val="0"/>
      <w:marTop w:val="0"/>
      <w:marBottom w:val="0"/>
      <w:divBdr>
        <w:top w:val="none" w:sz="0" w:space="0" w:color="auto"/>
        <w:left w:val="none" w:sz="0" w:space="0" w:color="auto"/>
        <w:bottom w:val="none" w:sz="0" w:space="0" w:color="auto"/>
        <w:right w:val="none" w:sz="0" w:space="0" w:color="auto"/>
      </w:divBdr>
    </w:div>
    <w:div w:id="766468175">
      <w:bodyDiv w:val="1"/>
      <w:marLeft w:val="0"/>
      <w:marRight w:val="0"/>
      <w:marTop w:val="0"/>
      <w:marBottom w:val="0"/>
      <w:divBdr>
        <w:top w:val="none" w:sz="0" w:space="0" w:color="auto"/>
        <w:left w:val="none" w:sz="0" w:space="0" w:color="auto"/>
        <w:bottom w:val="none" w:sz="0" w:space="0" w:color="auto"/>
        <w:right w:val="none" w:sz="0" w:space="0" w:color="auto"/>
      </w:divBdr>
    </w:div>
    <w:div w:id="769130507">
      <w:bodyDiv w:val="1"/>
      <w:marLeft w:val="0"/>
      <w:marRight w:val="0"/>
      <w:marTop w:val="0"/>
      <w:marBottom w:val="0"/>
      <w:divBdr>
        <w:top w:val="none" w:sz="0" w:space="0" w:color="auto"/>
        <w:left w:val="none" w:sz="0" w:space="0" w:color="auto"/>
        <w:bottom w:val="none" w:sz="0" w:space="0" w:color="auto"/>
        <w:right w:val="none" w:sz="0" w:space="0" w:color="auto"/>
      </w:divBdr>
    </w:div>
    <w:div w:id="772827022">
      <w:bodyDiv w:val="1"/>
      <w:marLeft w:val="0"/>
      <w:marRight w:val="0"/>
      <w:marTop w:val="0"/>
      <w:marBottom w:val="0"/>
      <w:divBdr>
        <w:top w:val="none" w:sz="0" w:space="0" w:color="auto"/>
        <w:left w:val="none" w:sz="0" w:space="0" w:color="auto"/>
        <w:bottom w:val="none" w:sz="0" w:space="0" w:color="auto"/>
        <w:right w:val="none" w:sz="0" w:space="0" w:color="auto"/>
      </w:divBdr>
      <w:divsChild>
        <w:div w:id="330766559">
          <w:marLeft w:val="0"/>
          <w:marRight w:val="0"/>
          <w:marTop w:val="0"/>
          <w:marBottom w:val="0"/>
          <w:divBdr>
            <w:top w:val="none" w:sz="0" w:space="0" w:color="auto"/>
            <w:left w:val="none" w:sz="0" w:space="0" w:color="auto"/>
            <w:bottom w:val="none" w:sz="0" w:space="0" w:color="auto"/>
            <w:right w:val="none" w:sz="0" w:space="0" w:color="auto"/>
          </w:divBdr>
          <w:divsChild>
            <w:div w:id="832991891">
              <w:marLeft w:val="0"/>
              <w:marRight w:val="0"/>
              <w:marTop w:val="0"/>
              <w:marBottom w:val="0"/>
              <w:divBdr>
                <w:top w:val="none" w:sz="0" w:space="0" w:color="auto"/>
                <w:left w:val="none" w:sz="0" w:space="0" w:color="auto"/>
                <w:bottom w:val="none" w:sz="0" w:space="0" w:color="auto"/>
                <w:right w:val="none" w:sz="0" w:space="0" w:color="auto"/>
              </w:divBdr>
              <w:divsChild>
                <w:div w:id="1868255386">
                  <w:marLeft w:val="0"/>
                  <w:marRight w:val="0"/>
                  <w:marTop w:val="0"/>
                  <w:marBottom w:val="0"/>
                  <w:divBdr>
                    <w:top w:val="none" w:sz="0" w:space="0" w:color="auto"/>
                    <w:left w:val="none" w:sz="0" w:space="0" w:color="auto"/>
                    <w:bottom w:val="none" w:sz="0" w:space="0" w:color="auto"/>
                    <w:right w:val="none" w:sz="0" w:space="0" w:color="auto"/>
                  </w:divBdr>
                  <w:divsChild>
                    <w:div w:id="2071265920">
                      <w:marLeft w:val="0"/>
                      <w:marRight w:val="0"/>
                      <w:marTop w:val="0"/>
                      <w:marBottom w:val="0"/>
                      <w:divBdr>
                        <w:top w:val="none" w:sz="0" w:space="0" w:color="auto"/>
                        <w:left w:val="none" w:sz="0" w:space="0" w:color="auto"/>
                        <w:bottom w:val="none" w:sz="0" w:space="0" w:color="auto"/>
                        <w:right w:val="none" w:sz="0" w:space="0" w:color="auto"/>
                      </w:divBdr>
                      <w:divsChild>
                        <w:div w:id="226845029">
                          <w:marLeft w:val="0"/>
                          <w:marRight w:val="0"/>
                          <w:marTop w:val="0"/>
                          <w:marBottom w:val="0"/>
                          <w:divBdr>
                            <w:top w:val="none" w:sz="0" w:space="0" w:color="auto"/>
                            <w:left w:val="none" w:sz="0" w:space="0" w:color="auto"/>
                            <w:bottom w:val="none" w:sz="0" w:space="0" w:color="auto"/>
                            <w:right w:val="none" w:sz="0" w:space="0" w:color="auto"/>
                          </w:divBdr>
                          <w:divsChild>
                            <w:div w:id="1182167825">
                              <w:marLeft w:val="0"/>
                              <w:marRight w:val="0"/>
                              <w:marTop w:val="0"/>
                              <w:marBottom w:val="0"/>
                              <w:divBdr>
                                <w:top w:val="none" w:sz="0" w:space="0" w:color="auto"/>
                                <w:left w:val="none" w:sz="0" w:space="0" w:color="auto"/>
                                <w:bottom w:val="none" w:sz="0" w:space="0" w:color="auto"/>
                                <w:right w:val="none" w:sz="0" w:space="0" w:color="auto"/>
                              </w:divBdr>
                              <w:divsChild>
                                <w:div w:id="1870222100">
                                  <w:marLeft w:val="0"/>
                                  <w:marRight w:val="0"/>
                                  <w:marTop w:val="0"/>
                                  <w:marBottom w:val="0"/>
                                  <w:divBdr>
                                    <w:top w:val="none" w:sz="0" w:space="0" w:color="auto"/>
                                    <w:left w:val="none" w:sz="0" w:space="0" w:color="auto"/>
                                    <w:bottom w:val="none" w:sz="0" w:space="0" w:color="auto"/>
                                    <w:right w:val="none" w:sz="0" w:space="0" w:color="auto"/>
                                  </w:divBdr>
                                  <w:divsChild>
                                    <w:div w:id="1442409866">
                                      <w:marLeft w:val="0"/>
                                      <w:marRight w:val="0"/>
                                      <w:marTop w:val="0"/>
                                      <w:marBottom w:val="0"/>
                                      <w:divBdr>
                                        <w:top w:val="none" w:sz="0" w:space="0" w:color="auto"/>
                                        <w:left w:val="none" w:sz="0" w:space="0" w:color="auto"/>
                                        <w:bottom w:val="none" w:sz="0" w:space="0" w:color="auto"/>
                                        <w:right w:val="none" w:sz="0" w:space="0" w:color="auto"/>
                                      </w:divBdr>
                                      <w:divsChild>
                                        <w:div w:id="1487551684">
                                          <w:marLeft w:val="0"/>
                                          <w:marRight w:val="0"/>
                                          <w:marTop w:val="0"/>
                                          <w:marBottom w:val="0"/>
                                          <w:divBdr>
                                            <w:top w:val="none" w:sz="0" w:space="0" w:color="auto"/>
                                            <w:left w:val="none" w:sz="0" w:space="0" w:color="auto"/>
                                            <w:bottom w:val="none" w:sz="0" w:space="0" w:color="auto"/>
                                            <w:right w:val="none" w:sz="0" w:space="0" w:color="auto"/>
                                          </w:divBdr>
                                          <w:divsChild>
                                            <w:div w:id="623970647">
                                              <w:marLeft w:val="0"/>
                                              <w:marRight w:val="0"/>
                                              <w:marTop w:val="0"/>
                                              <w:marBottom w:val="0"/>
                                              <w:divBdr>
                                                <w:top w:val="none" w:sz="0" w:space="0" w:color="auto"/>
                                                <w:left w:val="none" w:sz="0" w:space="0" w:color="auto"/>
                                                <w:bottom w:val="none" w:sz="0" w:space="0" w:color="auto"/>
                                                <w:right w:val="none" w:sz="0" w:space="0" w:color="auto"/>
                                              </w:divBdr>
                                              <w:divsChild>
                                                <w:div w:id="966398685">
                                                  <w:marLeft w:val="0"/>
                                                  <w:marRight w:val="0"/>
                                                  <w:marTop w:val="0"/>
                                                  <w:marBottom w:val="0"/>
                                                  <w:divBdr>
                                                    <w:top w:val="none" w:sz="0" w:space="0" w:color="auto"/>
                                                    <w:left w:val="none" w:sz="0" w:space="0" w:color="auto"/>
                                                    <w:bottom w:val="none" w:sz="0" w:space="0" w:color="auto"/>
                                                    <w:right w:val="none" w:sz="0" w:space="0" w:color="auto"/>
                                                  </w:divBdr>
                                                  <w:divsChild>
                                                    <w:div w:id="539904884">
                                                      <w:marLeft w:val="0"/>
                                                      <w:marRight w:val="0"/>
                                                      <w:marTop w:val="0"/>
                                                      <w:marBottom w:val="0"/>
                                                      <w:divBdr>
                                                        <w:top w:val="none" w:sz="0" w:space="0" w:color="auto"/>
                                                        <w:left w:val="none" w:sz="0" w:space="0" w:color="auto"/>
                                                        <w:bottom w:val="none" w:sz="0" w:space="0" w:color="auto"/>
                                                        <w:right w:val="none" w:sz="0" w:space="0" w:color="auto"/>
                                                      </w:divBdr>
                                                      <w:divsChild>
                                                        <w:div w:id="1603144185">
                                                          <w:marLeft w:val="0"/>
                                                          <w:marRight w:val="0"/>
                                                          <w:marTop w:val="0"/>
                                                          <w:marBottom w:val="0"/>
                                                          <w:divBdr>
                                                            <w:top w:val="none" w:sz="0" w:space="0" w:color="auto"/>
                                                            <w:left w:val="none" w:sz="0" w:space="0" w:color="auto"/>
                                                            <w:bottom w:val="none" w:sz="0" w:space="0" w:color="auto"/>
                                                            <w:right w:val="none" w:sz="0" w:space="0" w:color="auto"/>
                                                          </w:divBdr>
                                                          <w:divsChild>
                                                            <w:div w:id="1178689572">
                                                              <w:marLeft w:val="0"/>
                                                              <w:marRight w:val="150"/>
                                                              <w:marTop w:val="0"/>
                                                              <w:marBottom w:val="150"/>
                                                              <w:divBdr>
                                                                <w:top w:val="none" w:sz="0" w:space="0" w:color="auto"/>
                                                                <w:left w:val="none" w:sz="0" w:space="0" w:color="auto"/>
                                                                <w:bottom w:val="none" w:sz="0" w:space="0" w:color="auto"/>
                                                                <w:right w:val="none" w:sz="0" w:space="0" w:color="auto"/>
                                                              </w:divBdr>
                                                              <w:divsChild>
                                                                <w:div w:id="1477070291">
                                                                  <w:marLeft w:val="0"/>
                                                                  <w:marRight w:val="0"/>
                                                                  <w:marTop w:val="0"/>
                                                                  <w:marBottom w:val="0"/>
                                                                  <w:divBdr>
                                                                    <w:top w:val="none" w:sz="0" w:space="0" w:color="auto"/>
                                                                    <w:left w:val="none" w:sz="0" w:space="0" w:color="auto"/>
                                                                    <w:bottom w:val="none" w:sz="0" w:space="0" w:color="auto"/>
                                                                    <w:right w:val="none" w:sz="0" w:space="0" w:color="auto"/>
                                                                  </w:divBdr>
                                                                  <w:divsChild>
                                                                    <w:div w:id="832645602">
                                                                      <w:marLeft w:val="0"/>
                                                                      <w:marRight w:val="0"/>
                                                                      <w:marTop w:val="0"/>
                                                                      <w:marBottom w:val="0"/>
                                                                      <w:divBdr>
                                                                        <w:top w:val="none" w:sz="0" w:space="0" w:color="auto"/>
                                                                        <w:left w:val="none" w:sz="0" w:space="0" w:color="auto"/>
                                                                        <w:bottom w:val="none" w:sz="0" w:space="0" w:color="auto"/>
                                                                        <w:right w:val="none" w:sz="0" w:space="0" w:color="auto"/>
                                                                      </w:divBdr>
                                                                      <w:divsChild>
                                                                        <w:div w:id="505748860">
                                                                          <w:marLeft w:val="0"/>
                                                                          <w:marRight w:val="0"/>
                                                                          <w:marTop w:val="0"/>
                                                                          <w:marBottom w:val="0"/>
                                                                          <w:divBdr>
                                                                            <w:top w:val="none" w:sz="0" w:space="0" w:color="auto"/>
                                                                            <w:left w:val="none" w:sz="0" w:space="0" w:color="auto"/>
                                                                            <w:bottom w:val="none" w:sz="0" w:space="0" w:color="auto"/>
                                                                            <w:right w:val="none" w:sz="0" w:space="0" w:color="auto"/>
                                                                          </w:divBdr>
                                                                          <w:divsChild>
                                                                            <w:div w:id="699473479">
                                                                              <w:marLeft w:val="0"/>
                                                                              <w:marRight w:val="0"/>
                                                                              <w:marTop w:val="0"/>
                                                                              <w:marBottom w:val="0"/>
                                                                              <w:divBdr>
                                                                                <w:top w:val="none" w:sz="0" w:space="0" w:color="auto"/>
                                                                                <w:left w:val="none" w:sz="0" w:space="0" w:color="auto"/>
                                                                                <w:bottom w:val="none" w:sz="0" w:space="0" w:color="auto"/>
                                                                                <w:right w:val="none" w:sz="0" w:space="0" w:color="auto"/>
                                                                              </w:divBdr>
                                                                              <w:divsChild>
                                                                                <w:div w:id="375663016">
                                                                                  <w:marLeft w:val="0"/>
                                                                                  <w:marRight w:val="0"/>
                                                                                  <w:marTop w:val="0"/>
                                                                                  <w:marBottom w:val="0"/>
                                                                                  <w:divBdr>
                                                                                    <w:top w:val="none" w:sz="0" w:space="0" w:color="auto"/>
                                                                                    <w:left w:val="none" w:sz="0" w:space="0" w:color="auto"/>
                                                                                    <w:bottom w:val="none" w:sz="0" w:space="0" w:color="auto"/>
                                                                                    <w:right w:val="none" w:sz="0" w:space="0" w:color="auto"/>
                                                                                  </w:divBdr>
                                                                                  <w:divsChild>
                                                                                    <w:div w:id="901715534">
                                                                                      <w:marLeft w:val="0"/>
                                                                                      <w:marRight w:val="0"/>
                                                                                      <w:marTop w:val="0"/>
                                                                                      <w:marBottom w:val="240"/>
                                                                                      <w:divBdr>
                                                                                        <w:top w:val="none" w:sz="0" w:space="0" w:color="auto"/>
                                                                                        <w:left w:val="none" w:sz="0" w:space="0" w:color="auto"/>
                                                                                        <w:bottom w:val="none" w:sz="0" w:space="0" w:color="auto"/>
                                                                                        <w:right w:val="none" w:sz="0" w:space="0" w:color="auto"/>
                                                                                      </w:divBdr>
                                                                                    </w:div>
                                                                                    <w:div w:id="748044796">
                                                                                      <w:marLeft w:val="0"/>
                                                                                      <w:marRight w:val="0"/>
                                                                                      <w:marTop w:val="0"/>
                                                                                      <w:marBottom w:val="240"/>
                                                                                      <w:divBdr>
                                                                                        <w:top w:val="none" w:sz="0" w:space="0" w:color="auto"/>
                                                                                        <w:left w:val="none" w:sz="0" w:space="0" w:color="auto"/>
                                                                                        <w:bottom w:val="none" w:sz="0" w:space="0" w:color="auto"/>
                                                                                        <w:right w:val="none" w:sz="0" w:space="0" w:color="auto"/>
                                                                                      </w:divBdr>
                                                                                    </w:div>
                                                                                    <w:div w:id="1798067830">
                                                                                      <w:marLeft w:val="0"/>
                                                                                      <w:marRight w:val="0"/>
                                                                                      <w:marTop w:val="0"/>
                                                                                      <w:marBottom w:val="0"/>
                                                                                      <w:divBdr>
                                                                                        <w:top w:val="none" w:sz="0" w:space="0" w:color="auto"/>
                                                                                        <w:left w:val="none" w:sz="0" w:space="0" w:color="auto"/>
                                                                                        <w:bottom w:val="none" w:sz="0" w:space="0" w:color="auto"/>
                                                                                        <w:right w:val="none" w:sz="0" w:space="0" w:color="auto"/>
                                                                                      </w:divBdr>
                                                                                    </w:div>
                                                                                    <w:div w:id="435058924">
                                                                                      <w:marLeft w:val="0"/>
                                                                                      <w:marRight w:val="0"/>
                                                                                      <w:marTop w:val="0"/>
                                                                                      <w:marBottom w:val="0"/>
                                                                                      <w:divBdr>
                                                                                        <w:top w:val="none" w:sz="0" w:space="0" w:color="auto"/>
                                                                                        <w:left w:val="none" w:sz="0" w:space="0" w:color="auto"/>
                                                                                        <w:bottom w:val="none" w:sz="0" w:space="0" w:color="auto"/>
                                                                                        <w:right w:val="none" w:sz="0" w:space="0" w:color="auto"/>
                                                                                      </w:divBdr>
                                                                                    </w:div>
                                                                                    <w:div w:id="558513458">
                                                                                      <w:marLeft w:val="0"/>
                                                                                      <w:marRight w:val="0"/>
                                                                                      <w:marTop w:val="0"/>
                                                                                      <w:marBottom w:val="0"/>
                                                                                      <w:divBdr>
                                                                                        <w:top w:val="none" w:sz="0" w:space="0" w:color="auto"/>
                                                                                        <w:left w:val="none" w:sz="0" w:space="0" w:color="auto"/>
                                                                                        <w:bottom w:val="none" w:sz="0" w:space="0" w:color="auto"/>
                                                                                        <w:right w:val="none" w:sz="0" w:space="0" w:color="auto"/>
                                                                                      </w:divBdr>
                                                                                    </w:div>
                                                                                    <w:div w:id="1201818128">
                                                                                      <w:marLeft w:val="0"/>
                                                                                      <w:marRight w:val="0"/>
                                                                                      <w:marTop w:val="0"/>
                                                                                      <w:marBottom w:val="0"/>
                                                                                      <w:divBdr>
                                                                                        <w:top w:val="none" w:sz="0" w:space="0" w:color="auto"/>
                                                                                        <w:left w:val="none" w:sz="0" w:space="0" w:color="auto"/>
                                                                                        <w:bottom w:val="none" w:sz="0" w:space="0" w:color="auto"/>
                                                                                        <w:right w:val="none" w:sz="0" w:space="0" w:color="auto"/>
                                                                                      </w:divBdr>
                                                                                    </w:div>
                                                                                    <w:div w:id="1639602322">
                                                                                      <w:marLeft w:val="0"/>
                                                                                      <w:marRight w:val="0"/>
                                                                                      <w:marTop w:val="0"/>
                                                                                      <w:marBottom w:val="0"/>
                                                                                      <w:divBdr>
                                                                                        <w:top w:val="none" w:sz="0" w:space="0" w:color="auto"/>
                                                                                        <w:left w:val="none" w:sz="0" w:space="0" w:color="auto"/>
                                                                                        <w:bottom w:val="none" w:sz="0" w:space="0" w:color="auto"/>
                                                                                        <w:right w:val="none" w:sz="0" w:space="0" w:color="auto"/>
                                                                                      </w:divBdr>
                                                                                    </w:div>
                                                                                    <w:div w:id="1799646584">
                                                                                      <w:marLeft w:val="0"/>
                                                                                      <w:marRight w:val="0"/>
                                                                                      <w:marTop w:val="0"/>
                                                                                      <w:marBottom w:val="0"/>
                                                                                      <w:divBdr>
                                                                                        <w:top w:val="none" w:sz="0" w:space="0" w:color="auto"/>
                                                                                        <w:left w:val="none" w:sz="0" w:space="0" w:color="auto"/>
                                                                                        <w:bottom w:val="none" w:sz="0" w:space="0" w:color="auto"/>
                                                                                        <w:right w:val="none" w:sz="0" w:space="0" w:color="auto"/>
                                                                                      </w:divBdr>
                                                                                    </w:div>
                                                                                    <w:div w:id="1288200381">
                                                                                      <w:marLeft w:val="0"/>
                                                                                      <w:marRight w:val="0"/>
                                                                                      <w:marTop w:val="0"/>
                                                                                      <w:marBottom w:val="0"/>
                                                                                      <w:divBdr>
                                                                                        <w:top w:val="none" w:sz="0" w:space="0" w:color="auto"/>
                                                                                        <w:left w:val="none" w:sz="0" w:space="0" w:color="auto"/>
                                                                                        <w:bottom w:val="none" w:sz="0" w:space="0" w:color="auto"/>
                                                                                        <w:right w:val="none" w:sz="0" w:space="0" w:color="auto"/>
                                                                                      </w:divBdr>
                                                                                    </w:div>
                                                                                    <w:div w:id="1276791843">
                                                                                      <w:marLeft w:val="0"/>
                                                                                      <w:marRight w:val="0"/>
                                                                                      <w:marTop w:val="0"/>
                                                                                      <w:marBottom w:val="0"/>
                                                                                      <w:divBdr>
                                                                                        <w:top w:val="none" w:sz="0" w:space="0" w:color="auto"/>
                                                                                        <w:left w:val="none" w:sz="0" w:space="0" w:color="auto"/>
                                                                                        <w:bottom w:val="none" w:sz="0" w:space="0" w:color="auto"/>
                                                                                        <w:right w:val="none" w:sz="0" w:space="0" w:color="auto"/>
                                                                                      </w:divBdr>
                                                                                    </w:div>
                                                                                    <w:div w:id="120807730">
                                                                                      <w:marLeft w:val="0"/>
                                                                                      <w:marRight w:val="0"/>
                                                                                      <w:marTop w:val="0"/>
                                                                                      <w:marBottom w:val="0"/>
                                                                                      <w:divBdr>
                                                                                        <w:top w:val="none" w:sz="0" w:space="0" w:color="auto"/>
                                                                                        <w:left w:val="none" w:sz="0" w:space="0" w:color="auto"/>
                                                                                        <w:bottom w:val="none" w:sz="0" w:space="0" w:color="auto"/>
                                                                                        <w:right w:val="none" w:sz="0" w:space="0" w:color="auto"/>
                                                                                      </w:divBdr>
                                                                                    </w:div>
                                                                                    <w:div w:id="1512799951">
                                                                                      <w:marLeft w:val="0"/>
                                                                                      <w:marRight w:val="0"/>
                                                                                      <w:marTop w:val="0"/>
                                                                                      <w:marBottom w:val="0"/>
                                                                                      <w:divBdr>
                                                                                        <w:top w:val="none" w:sz="0" w:space="0" w:color="auto"/>
                                                                                        <w:left w:val="none" w:sz="0" w:space="0" w:color="auto"/>
                                                                                        <w:bottom w:val="none" w:sz="0" w:space="0" w:color="auto"/>
                                                                                        <w:right w:val="none" w:sz="0" w:space="0" w:color="auto"/>
                                                                                      </w:divBdr>
                                                                                    </w:div>
                                                                                    <w:div w:id="19696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806544">
      <w:bodyDiv w:val="1"/>
      <w:marLeft w:val="0"/>
      <w:marRight w:val="0"/>
      <w:marTop w:val="0"/>
      <w:marBottom w:val="0"/>
      <w:divBdr>
        <w:top w:val="none" w:sz="0" w:space="0" w:color="auto"/>
        <w:left w:val="none" w:sz="0" w:space="0" w:color="auto"/>
        <w:bottom w:val="none" w:sz="0" w:space="0" w:color="auto"/>
        <w:right w:val="none" w:sz="0" w:space="0" w:color="auto"/>
      </w:divBdr>
    </w:div>
    <w:div w:id="804352202">
      <w:bodyDiv w:val="1"/>
      <w:marLeft w:val="0"/>
      <w:marRight w:val="0"/>
      <w:marTop w:val="0"/>
      <w:marBottom w:val="0"/>
      <w:divBdr>
        <w:top w:val="none" w:sz="0" w:space="0" w:color="auto"/>
        <w:left w:val="none" w:sz="0" w:space="0" w:color="auto"/>
        <w:bottom w:val="none" w:sz="0" w:space="0" w:color="auto"/>
        <w:right w:val="none" w:sz="0" w:space="0" w:color="auto"/>
      </w:divBdr>
    </w:div>
    <w:div w:id="809832623">
      <w:bodyDiv w:val="1"/>
      <w:marLeft w:val="0"/>
      <w:marRight w:val="0"/>
      <w:marTop w:val="0"/>
      <w:marBottom w:val="0"/>
      <w:divBdr>
        <w:top w:val="none" w:sz="0" w:space="0" w:color="auto"/>
        <w:left w:val="none" w:sz="0" w:space="0" w:color="auto"/>
        <w:bottom w:val="none" w:sz="0" w:space="0" w:color="auto"/>
        <w:right w:val="none" w:sz="0" w:space="0" w:color="auto"/>
      </w:divBdr>
    </w:div>
    <w:div w:id="817309935">
      <w:bodyDiv w:val="1"/>
      <w:marLeft w:val="0"/>
      <w:marRight w:val="0"/>
      <w:marTop w:val="0"/>
      <w:marBottom w:val="0"/>
      <w:divBdr>
        <w:top w:val="none" w:sz="0" w:space="0" w:color="auto"/>
        <w:left w:val="none" w:sz="0" w:space="0" w:color="auto"/>
        <w:bottom w:val="none" w:sz="0" w:space="0" w:color="auto"/>
        <w:right w:val="none" w:sz="0" w:space="0" w:color="auto"/>
      </w:divBdr>
    </w:div>
    <w:div w:id="827982131">
      <w:bodyDiv w:val="1"/>
      <w:marLeft w:val="0"/>
      <w:marRight w:val="0"/>
      <w:marTop w:val="0"/>
      <w:marBottom w:val="0"/>
      <w:divBdr>
        <w:top w:val="none" w:sz="0" w:space="0" w:color="auto"/>
        <w:left w:val="none" w:sz="0" w:space="0" w:color="auto"/>
        <w:bottom w:val="none" w:sz="0" w:space="0" w:color="auto"/>
        <w:right w:val="none" w:sz="0" w:space="0" w:color="auto"/>
      </w:divBdr>
    </w:div>
    <w:div w:id="841554923">
      <w:bodyDiv w:val="1"/>
      <w:marLeft w:val="0"/>
      <w:marRight w:val="0"/>
      <w:marTop w:val="0"/>
      <w:marBottom w:val="0"/>
      <w:divBdr>
        <w:top w:val="none" w:sz="0" w:space="0" w:color="auto"/>
        <w:left w:val="none" w:sz="0" w:space="0" w:color="auto"/>
        <w:bottom w:val="none" w:sz="0" w:space="0" w:color="auto"/>
        <w:right w:val="none" w:sz="0" w:space="0" w:color="auto"/>
      </w:divBdr>
    </w:div>
    <w:div w:id="852302346">
      <w:bodyDiv w:val="1"/>
      <w:marLeft w:val="0"/>
      <w:marRight w:val="0"/>
      <w:marTop w:val="0"/>
      <w:marBottom w:val="0"/>
      <w:divBdr>
        <w:top w:val="none" w:sz="0" w:space="0" w:color="auto"/>
        <w:left w:val="none" w:sz="0" w:space="0" w:color="auto"/>
        <w:bottom w:val="none" w:sz="0" w:space="0" w:color="auto"/>
        <w:right w:val="none" w:sz="0" w:space="0" w:color="auto"/>
      </w:divBdr>
    </w:div>
    <w:div w:id="854537027">
      <w:bodyDiv w:val="1"/>
      <w:marLeft w:val="0"/>
      <w:marRight w:val="0"/>
      <w:marTop w:val="0"/>
      <w:marBottom w:val="0"/>
      <w:divBdr>
        <w:top w:val="none" w:sz="0" w:space="0" w:color="auto"/>
        <w:left w:val="none" w:sz="0" w:space="0" w:color="auto"/>
        <w:bottom w:val="none" w:sz="0" w:space="0" w:color="auto"/>
        <w:right w:val="none" w:sz="0" w:space="0" w:color="auto"/>
      </w:divBdr>
    </w:div>
    <w:div w:id="886187500">
      <w:bodyDiv w:val="1"/>
      <w:marLeft w:val="0"/>
      <w:marRight w:val="0"/>
      <w:marTop w:val="0"/>
      <w:marBottom w:val="0"/>
      <w:divBdr>
        <w:top w:val="none" w:sz="0" w:space="0" w:color="auto"/>
        <w:left w:val="none" w:sz="0" w:space="0" w:color="auto"/>
        <w:bottom w:val="none" w:sz="0" w:space="0" w:color="auto"/>
        <w:right w:val="none" w:sz="0" w:space="0" w:color="auto"/>
      </w:divBdr>
    </w:div>
    <w:div w:id="956912345">
      <w:bodyDiv w:val="1"/>
      <w:marLeft w:val="0"/>
      <w:marRight w:val="0"/>
      <w:marTop w:val="0"/>
      <w:marBottom w:val="0"/>
      <w:divBdr>
        <w:top w:val="none" w:sz="0" w:space="0" w:color="auto"/>
        <w:left w:val="none" w:sz="0" w:space="0" w:color="auto"/>
        <w:bottom w:val="none" w:sz="0" w:space="0" w:color="auto"/>
        <w:right w:val="none" w:sz="0" w:space="0" w:color="auto"/>
      </w:divBdr>
    </w:div>
    <w:div w:id="986475917">
      <w:bodyDiv w:val="1"/>
      <w:marLeft w:val="0"/>
      <w:marRight w:val="0"/>
      <w:marTop w:val="0"/>
      <w:marBottom w:val="0"/>
      <w:divBdr>
        <w:top w:val="none" w:sz="0" w:space="0" w:color="auto"/>
        <w:left w:val="none" w:sz="0" w:space="0" w:color="auto"/>
        <w:bottom w:val="none" w:sz="0" w:space="0" w:color="auto"/>
        <w:right w:val="none" w:sz="0" w:space="0" w:color="auto"/>
      </w:divBdr>
    </w:div>
    <w:div w:id="1006134836">
      <w:bodyDiv w:val="1"/>
      <w:marLeft w:val="0"/>
      <w:marRight w:val="0"/>
      <w:marTop w:val="0"/>
      <w:marBottom w:val="0"/>
      <w:divBdr>
        <w:top w:val="none" w:sz="0" w:space="0" w:color="auto"/>
        <w:left w:val="none" w:sz="0" w:space="0" w:color="auto"/>
        <w:bottom w:val="none" w:sz="0" w:space="0" w:color="auto"/>
        <w:right w:val="none" w:sz="0" w:space="0" w:color="auto"/>
      </w:divBdr>
    </w:div>
    <w:div w:id="1007361824">
      <w:bodyDiv w:val="1"/>
      <w:marLeft w:val="0"/>
      <w:marRight w:val="0"/>
      <w:marTop w:val="0"/>
      <w:marBottom w:val="0"/>
      <w:divBdr>
        <w:top w:val="none" w:sz="0" w:space="0" w:color="auto"/>
        <w:left w:val="none" w:sz="0" w:space="0" w:color="auto"/>
        <w:bottom w:val="none" w:sz="0" w:space="0" w:color="auto"/>
        <w:right w:val="none" w:sz="0" w:space="0" w:color="auto"/>
      </w:divBdr>
    </w:div>
    <w:div w:id="1010761974">
      <w:bodyDiv w:val="1"/>
      <w:marLeft w:val="0"/>
      <w:marRight w:val="0"/>
      <w:marTop w:val="0"/>
      <w:marBottom w:val="0"/>
      <w:divBdr>
        <w:top w:val="none" w:sz="0" w:space="0" w:color="auto"/>
        <w:left w:val="none" w:sz="0" w:space="0" w:color="auto"/>
        <w:bottom w:val="none" w:sz="0" w:space="0" w:color="auto"/>
        <w:right w:val="none" w:sz="0" w:space="0" w:color="auto"/>
      </w:divBdr>
    </w:div>
    <w:div w:id="1017852757">
      <w:bodyDiv w:val="1"/>
      <w:marLeft w:val="0"/>
      <w:marRight w:val="0"/>
      <w:marTop w:val="0"/>
      <w:marBottom w:val="0"/>
      <w:divBdr>
        <w:top w:val="none" w:sz="0" w:space="0" w:color="auto"/>
        <w:left w:val="none" w:sz="0" w:space="0" w:color="auto"/>
        <w:bottom w:val="none" w:sz="0" w:space="0" w:color="auto"/>
        <w:right w:val="none" w:sz="0" w:space="0" w:color="auto"/>
      </w:divBdr>
    </w:div>
    <w:div w:id="1025399061">
      <w:bodyDiv w:val="1"/>
      <w:marLeft w:val="0"/>
      <w:marRight w:val="0"/>
      <w:marTop w:val="0"/>
      <w:marBottom w:val="0"/>
      <w:divBdr>
        <w:top w:val="none" w:sz="0" w:space="0" w:color="auto"/>
        <w:left w:val="none" w:sz="0" w:space="0" w:color="auto"/>
        <w:bottom w:val="none" w:sz="0" w:space="0" w:color="auto"/>
        <w:right w:val="none" w:sz="0" w:space="0" w:color="auto"/>
      </w:divBdr>
    </w:div>
    <w:div w:id="1026567149">
      <w:bodyDiv w:val="1"/>
      <w:marLeft w:val="0"/>
      <w:marRight w:val="0"/>
      <w:marTop w:val="0"/>
      <w:marBottom w:val="0"/>
      <w:divBdr>
        <w:top w:val="none" w:sz="0" w:space="0" w:color="auto"/>
        <w:left w:val="none" w:sz="0" w:space="0" w:color="auto"/>
        <w:bottom w:val="none" w:sz="0" w:space="0" w:color="auto"/>
        <w:right w:val="none" w:sz="0" w:space="0" w:color="auto"/>
      </w:divBdr>
    </w:div>
    <w:div w:id="1029139902">
      <w:bodyDiv w:val="1"/>
      <w:marLeft w:val="0"/>
      <w:marRight w:val="0"/>
      <w:marTop w:val="0"/>
      <w:marBottom w:val="0"/>
      <w:divBdr>
        <w:top w:val="none" w:sz="0" w:space="0" w:color="auto"/>
        <w:left w:val="none" w:sz="0" w:space="0" w:color="auto"/>
        <w:bottom w:val="none" w:sz="0" w:space="0" w:color="auto"/>
        <w:right w:val="none" w:sz="0" w:space="0" w:color="auto"/>
      </w:divBdr>
    </w:div>
    <w:div w:id="1049256787">
      <w:bodyDiv w:val="1"/>
      <w:marLeft w:val="0"/>
      <w:marRight w:val="0"/>
      <w:marTop w:val="0"/>
      <w:marBottom w:val="0"/>
      <w:divBdr>
        <w:top w:val="none" w:sz="0" w:space="0" w:color="auto"/>
        <w:left w:val="none" w:sz="0" w:space="0" w:color="auto"/>
        <w:bottom w:val="none" w:sz="0" w:space="0" w:color="auto"/>
        <w:right w:val="none" w:sz="0" w:space="0" w:color="auto"/>
      </w:divBdr>
    </w:div>
    <w:div w:id="1055352217">
      <w:bodyDiv w:val="1"/>
      <w:marLeft w:val="0"/>
      <w:marRight w:val="0"/>
      <w:marTop w:val="0"/>
      <w:marBottom w:val="0"/>
      <w:divBdr>
        <w:top w:val="none" w:sz="0" w:space="0" w:color="auto"/>
        <w:left w:val="none" w:sz="0" w:space="0" w:color="auto"/>
        <w:bottom w:val="none" w:sz="0" w:space="0" w:color="auto"/>
        <w:right w:val="none" w:sz="0" w:space="0" w:color="auto"/>
      </w:divBdr>
    </w:div>
    <w:div w:id="1064180947">
      <w:bodyDiv w:val="1"/>
      <w:marLeft w:val="0"/>
      <w:marRight w:val="0"/>
      <w:marTop w:val="0"/>
      <w:marBottom w:val="0"/>
      <w:divBdr>
        <w:top w:val="none" w:sz="0" w:space="0" w:color="auto"/>
        <w:left w:val="none" w:sz="0" w:space="0" w:color="auto"/>
        <w:bottom w:val="none" w:sz="0" w:space="0" w:color="auto"/>
        <w:right w:val="none" w:sz="0" w:space="0" w:color="auto"/>
      </w:divBdr>
    </w:div>
    <w:div w:id="1086419065">
      <w:bodyDiv w:val="1"/>
      <w:marLeft w:val="0"/>
      <w:marRight w:val="0"/>
      <w:marTop w:val="0"/>
      <w:marBottom w:val="0"/>
      <w:divBdr>
        <w:top w:val="none" w:sz="0" w:space="0" w:color="auto"/>
        <w:left w:val="none" w:sz="0" w:space="0" w:color="auto"/>
        <w:bottom w:val="none" w:sz="0" w:space="0" w:color="auto"/>
        <w:right w:val="none" w:sz="0" w:space="0" w:color="auto"/>
      </w:divBdr>
      <w:divsChild>
        <w:div w:id="319502792">
          <w:marLeft w:val="0"/>
          <w:marRight w:val="0"/>
          <w:marTop w:val="0"/>
          <w:marBottom w:val="0"/>
          <w:divBdr>
            <w:top w:val="none" w:sz="0" w:space="0" w:color="auto"/>
            <w:left w:val="none" w:sz="0" w:space="0" w:color="auto"/>
            <w:bottom w:val="none" w:sz="0" w:space="0" w:color="auto"/>
            <w:right w:val="none" w:sz="0" w:space="0" w:color="auto"/>
          </w:divBdr>
          <w:divsChild>
            <w:div w:id="585964273">
              <w:marLeft w:val="0"/>
              <w:marRight w:val="0"/>
              <w:marTop w:val="0"/>
              <w:marBottom w:val="0"/>
              <w:divBdr>
                <w:top w:val="none" w:sz="0" w:space="0" w:color="auto"/>
                <w:left w:val="none" w:sz="0" w:space="0" w:color="auto"/>
                <w:bottom w:val="none" w:sz="0" w:space="0" w:color="auto"/>
                <w:right w:val="none" w:sz="0" w:space="0" w:color="auto"/>
              </w:divBdr>
              <w:divsChild>
                <w:div w:id="1075981549">
                  <w:marLeft w:val="0"/>
                  <w:marRight w:val="0"/>
                  <w:marTop w:val="0"/>
                  <w:marBottom w:val="0"/>
                  <w:divBdr>
                    <w:top w:val="none" w:sz="0" w:space="0" w:color="auto"/>
                    <w:left w:val="none" w:sz="0" w:space="0" w:color="auto"/>
                    <w:bottom w:val="none" w:sz="0" w:space="0" w:color="auto"/>
                    <w:right w:val="none" w:sz="0" w:space="0" w:color="auto"/>
                  </w:divBdr>
                  <w:divsChild>
                    <w:div w:id="755128668">
                      <w:marLeft w:val="0"/>
                      <w:marRight w:val="0"/>
                      <w:marTop w:val="0"/>
                      <w:marBottom w:val="0"/>
                      <w:divBdr>
                        <w:top w:val="none" w:sz="0" w:space="0" w:color="auto"/>
                        <w:left w:val="none" w:sz="0" w:space="0" w:color="auto"/>
                        <w:bottom w:val="none" w:sz="0" w:space="0" w:color="auto"/>
                        <w:right w:val="none" w:sz="0" w:space="0" w:color="auto"/>
                      </w:divBdr>
                      <w:divsChild>
                        <w:div w:id="364453184">
                          <w:marLeft w:val="0"/>
                          <w:marRight w:val="0"/>
                          <w:marTop w:val="0"/>
                          <w:marBottom w:val="0"/>
                          <w:divBdr>
                            <w:top w:val="none" w:sz="0" w:space="0" w:color="auto"/>
                            <w:left w:val="none" w:sz="0" w:space="0" w:color="auto"/>
                            <w:bottom w:val="none" w:sz="0" w:space="0" w:color="auto"/>
                            <w:right w:val="none" w:sz="0" w:space="0" w:color="auto"/>
                          </w:divBdr>
                          <w:divsChild>
                            <w:div w:id="1214930804">
                              <w:marLeft w:val="0"/>
                              <w:marRight w:val="0"/>
                              <w:marTop w:val="0"/>
                              <w:marBottom w:val="0"/>
                              <w:divBdr>
                                <w:top w:val="none" w:sz="0" w:space="0" w:color="auto"/>
                                <w:left w:val="none" w:sz="0" w:space="0" w:color="auto"/>
                                <w:bottom w:val="none" w:sz="0" w:space="0" w:color="auto"/>
                                <w:right w:val="none" w:sz="0" w:space="0" w:color="auto"/>
                              </w:divBdr>
                              <w:divsChild>
                                <w:div w:id="1342778690">
                                  <w:marLeft w:val="0"/>
                                  <w:marRight w:val="0"/>
                                  <w:marTop w:val="0"/>
                                  <w:marBottom w:val="0"/>
                                  <w:divBdr>
                                    <w:top w:val="none" w:sz="0" w:space="0" w:color="auto"/>
                                    <w:left w:val="none" w:sz="0" w:space="0" w:color="auto"/>
                                    <w:bottom w:val="none" w:sz="0" w:space="0" w:color="auto"/>
                                    <w:right w:val="none" w:sz="0" w:space="0" w:color="auto"/>
                                  </w:divBdr>
                                  <w:divsChild>
                                    <w:div w:id="85275246">
                                      <w:marLeft w:val="0"/>
                                      <w:marRight w:val="0"/>
                                      <w:marTop w:val="0"/>
                                      <w:marBottom w:val="0"/>
                                      <w:divBdr>
                                        <w:top w:val="none" w:sz="0" w:space="0" w:color="auto"/>
                                        <w:left w:val="none" w:sz="0" w:space="0" w:color="auto"/>
                                        <w:bottom w:val="none" w:sz="0" w:space="0" w:color="auto"/>
                                        <w:right w:val="none" w:sz="0" w:space="0" w:color="auto"/>
                                      </w:divBdr>
                                      <w:divsChild>
                                        <w:div w:id="1659573963">
                                          <w:marLeft w:val="0"/>
                                          <w:marRight w:val="0"/>
                                          <w:marTop w:val="0"/>
                                          <w:marBottom w:val="0"/>
                                          <w:divBdr>
                                            <w:top w:val="none" w:sz="0" w:space="0" w:color="auto"/>
                                            <w:left w:val="none" w:sz="0" w:space="0" w:color="auto"/>
                                            <w:bottom w:val="none" w:sz="0" w:space="0" w:color="auto"/>
                                            <w:right w:val="none" w:sz="0" w:space="0" w:color="auto"/>
                                          </w:divBdr>
                                          <w:divsChild>
                                            <w:div w:id="1252810521">
                                              <w:marLeft w:val="0"/>
                                              <w:marRight w:val="0"/>
                                              <w:marTop w:val="0"/>
                                              <w:marBottom w:val="0"/>
                                              <w:divBdr>
                                                <w:top w:val="none" w:sz="0" w:space="0" w:color="auto"/>
                                                <w:left w:val="none" w:sz="0" w:space="0" w:color="auto"/>
                                                <w:bottom w:val="none" w:sz="0" w:space="0" w:color="auto"/>
                                                <w:right w:val="none" w:sz="0" w:space="0" w:color="auto"/>
                                              </w:divBdr>
                                              <w:divsChild>
                                                <w:div w:id="196629455">
                                                  <w:marLeft w:val="0"/>
                                                  <w:marRight w:val="0"/>
                                                  <w:marTop w:val="0"/>
                                                  <w:marBottom w:val="0"/>
                                                  <w:divBdr>
                                                    <w:top w:val="none" w:sz="0" w:space="0" w:color="auto"/>
                                                    <w:left w:val="none" w:sz="0" w:space="0" w:color="auto"/>
                                                    <w:bottom w:val="none" w:sz="0" w:space="0" w:color="auto"/>
                                                    <w:right w:val="none" w:sz="0" w:space="0" w:color="auto"/>
                                                  </w:divBdr>
                                                  <w:divsChild>
                                                    <w:div w:id="2001691348">
                                                      <w:marLeft w:val="0"/>
                                                      <w:marRight w:val="0"/>
                                                      <w:marTop w:val="0"/>
                                                      <w:marBottom w:val="0"/>
                                                      <w:divBdr>
                                                        <w:top w:val="none" w:sz="0" w:space="0" w:color="auto"/>
                                                        <w:left w:val="none" w:sz="0" w:space="0" w:color="auto"/>
                                                        <w:bottom w:val="none" w:sz="0" w:space="0" w:color="auto"/>
                                                        <w:right w:val="none" w:sz="0" w:space="0" w:color="auto"/>
                                                      </w:divBdr>
                                                      <w:divsChild>
                                                        <w:div w:id="1347901069">
                                                          <w:marLeft w:val="0"/>
                                                          <w:marRight w:val="0"/>
                                                          <w:marTop w:val="0"/>
                                                          <w:marBottom w:val="0"/>
                                                          <w:divBdr>
                                                            <w:top w:val="none" w:sz="0" w:space="0" w:color="auto"/>
                                                            <w:left w:val="none" w:sz="0" w:space="0" w:color="auto"/>
                                                            <w:bottom w:val="none" w:sz="0" w:space="0" w:color="auto"/>
                                                            <w:right w:val="none" w:sz="0" w:space="0" w:color="auto"/>
                                                          </w:divBdr>
                                                          <w:divsChild>
                                                            <w:div w:id="1980066155">
                                                              <w:marLeft w:val="0"/>
                                                              <w:marRight w:val="150"/>
                                                              <w:marTop w:val="0"/>
                                                              <w:marBottom w:val="150"/>
                                                              <w:divBdr>
                                                                <w:top w:val="none" w:sz="0" w:space="0" w:color="auto"/>
                                                                <w:left w:val="none" w:sz="0" w:space="0" w:color="auto"/>
                                                                <w:bottom w:val="none" w:sz="0" w:space="0" w:color="auto"/>
                                                                <w:right w:val="none" w:sz="0" w:space="0" w:color="auto"/>
                                                              </w:divBdr>
                                                              <w:divsChild>
                                                                <w:div w:id="1790851429">
                                                                  <w:marLeft w:val="0"/>
                                                                  <w:marRight w:val="0"/>
                                                                  <w:marTop w:val="0"/>
                                                                  <w:marBottom w:val="0"/>
                                                                  <w:divBdr>
                                                                    <w:top w:val="none" w:sz="0" w:space="0" w:color="auto"/>
                                                                    <w:left w:val="none" w:sz="0" w:space="0" w:color="auto"/>
                                                                    <w:bottom w:val="none" w:sz="0" w:space="0" w:color="auto"/>
                                                                    <w:right w:val="none" w:sz="0" w:space="0" w:color="auto"/>
                                                                  </w:divBdr>
                                                                  <w:divsChild>
                                                                    <w:div w:id="553739777">
                                                                      <w:marLeft w:val="0"/>
                                                                      <w:marRight w:val="0"/>
                                                                      <w:marTop w:val="0"/>
                                                                      <w:marBottom w:val="0"/>
                                                                      <w:divBdr>
                                                                        <w:top w:val="none" w:sz="0" w:space="0" w:color="auto"/>
                                                                        <w:left w:val="none" w:sz="0" w:space="0" w:color="auto"/>
                                                                        <w:bottom w:val="none" w:sz="0" w:space="0" w:color="auto"/>
                                                                        <w:right w:val="none" w:sz="0" w:space="0" w:color="auto"/>
                                                                      </w:divBdr>
                                                                      <w:divsChild>
                                                                        <w:div w:id="87432028">
                                                                          <w:marLeft w:val="0"/>
                                                                          <w:marRight w:val="0"/>
                                                                          <w:marTop w:val="0"/>
                                                                          <w:marBottom w:val="0"/>
                                                                          <w:divBdr>
                                                                            <w:top w:val="none" w:sz="0" w:space="0" w:color="auto"/>
                                                                            <w:left w:val="none" w:sz="0" w:space="0" w:color="auto"/>
                                                                            <w:bottom w:val="none" w:sz="0" w:space="0" w:color="auto"/>
                                                                            <w:right w:val="none" w:sz="0" w:space="0" w:color="auto"/>
                                                                          </w:divBdr>
                                                                          <w:divsChild>
                                                                            <w:div w:id="1449861176">
                                                                              <w:marLeft w:val="0"/>
                                                                              <w:marRight w:val="0"/>
                                                                              <w:marTop w:val="0"/>
                                                                              <w:marBottom w:val="0"/>
                                                                              <w:divBdr>
                                                                                <w:top w:val="none" w:sz="0" w:space="0" w:color="auto"/>
                                                                                <w:left w:val="none" w:sz="0" w:space="0" w:color="auto"/>
                                                                                <w:bottom w:val="none" w:sz="0" w:space="0" w:color="auto"/>
                                                                                <w:right w:val="none" w:sz="0" w:space="0" w:color="auto"/>
                                                                              </w:divBdr>
                                                                              <w:divsChild>
                                                                                <w:div w:id="1296443607">
                                                                                  <w:marLeft w:val="0"/>
                                                                                  <w:marRight w:val="0"/>
                                                                                  <w:marTop w:val="0"/>
                                                                                  <w:marBottom w:val="0"/>
                                                                                  <w:divBdr>
                                                                                    <w:top w:val="none" w:sz="0" w:space="0" w:color="auto"/>
                                                                                    <w:left w:val="none" w:sz="0" w:space="0" w:color="auto"/>
                                                                                    <w:bottom w:val="none" w:sz="0" w:space="0" w:color="auto"/>
                                                                                    <w:right w:val="none" w:sz="0" w:space="0" w:color="auto"/>
                                                                                  </w:divBdr>
                                                                                  <w:divsChild>
                                                                                    <w:div w:id="408885712">
                                                                                      <w:marLeft w:val="0"/>
                                                                                      <w:marRight w:val="0"/>
                                                                                      <w:marTop w:val="0"/>
                                                                                      <w:marBottom w:val="240"/>
                                                                                      <w:divBdr>
                                                                                        <w:top w:val="none" w:sz="0" w:space="0" w:color="auto"/>
                                                                                        <w:left w:val="none" w:sz="0" w:space="0" w:color="auto"/>
                                                                                        <w:bottom w:val="none" w:sz="0" w:space="0" w:color="auto"/>
                                                                                        <w:right w:val="none" w:sz="0" w:space="0" w:color="auto"/>
                                                                                      </w:divBdr>
                                                                                    </w:div>
                                                                                    <w:div w:id="1168524422">
                                                                                      <w:marLeft w:val="0"/>
                                                                                      <w:marRight w:val="0"/>
                                                                                      <w:marTop w:val="0"/>
                                                                                      <w:marBottom w:val="240"/>
                                                                                      <w:divBdr>
                                                                                        <w:top w:val="none" w:sz="0" w:space="0" w:color="auto"/>
                                                                                        <w:left w:val="none" w:sz="0" w:space="0" w:color="auto"/>
                                                                                        <w:bottom w:val="none" w:sz="0" w:space="0" w:color="auto"/>
                                                                                        <w:right w:val="none" w:sz="0" w:space="0" w:color="auto"/>
                                                                                      </w:divBdr>
                                                                                    </w:div>
                                                                                    <w:div w:id="1903176601">
                                                                                      <w:marLeft w:val="0"/>
                                                                                      <w:marRight w:val="0"/>
                                                                                      <w:marTop w:val="0"/>
                                                                                      <w:marBottom w:val="0"/>
                                                                                      <w:divBdr>
                                                                                        <w:top w:val="none" w:sz="0" w:space="0" w:color="auto"/>
                                                                                        <w:left w:val="none" w:sz="0" w:space="0" w:color="auto"/>
                                                                                        <w:bottom w:val="none" w:sz="0" w:space="0" w:color="auto"/>
                                                                                        <w:right w:val="none" w:sz="0" w:space="0" w:color="auto"/>
                                                                                      </w:divBdr>
                                                                                    </w:div>
                                                                                    <w:div w:id="791755174">
                                                                                      <w:marLeft w:val="0"/>
                                                                                      <w:marRight w:val="0"/>
                                                                                      <w:marTop w:val="0"/>
                                                                                      <w:marBottom w:val="0"/>
                                                                                      <w:divBdr>
                                                                                        <w:top w:val="none" w:sz="0" w:space="0" w:color="auto"/>
                                                                                        <w:left w:val="none" w:sz="0" w:space="0" w:color="auto"/>
                                                                                        <w:bottom w:val="none" w:sz="0" w:space="0" w:color="auto"/>
                                                                                        <w:right w:val="none" w:sz="0" w:space="0" w:color="auto"/>
                                                                                      </w:divBdr>
                                                                                    </w:div>
                                                                                    <w:div w:id="799346973">
                                                                                      <w:marLeft w:val="0"/>
                                                                                      <w:marRight w:val="0"/>
                                                                                      <w:marTop w:val="0"/>
                                                                                      <w:marBottom w:val="0"/>
                                                                                      <w:divBdr>
                                                                                        <w:top w:val="none" w:sz="0" w:space="0" w:color="auto"/>
                                                                                        <w:left w:val="none" w:sz="0" w:space="0" w:color="auto"/>
                                                                                        <w:bottom w:val="none" w:sz="0" w:space="0" w:color="auto"/>
                                                                                        <w:right w:val="none" w:sz="0" w:space="0" w:color="auto"/>
                                                                                      </w:divBdr>
                                                                                    </w:div>
                                                                                    <w:div w:id="2143228832">
                                                                                      <w:marLeft w:val="0"/>
                                                                                      <w:marRight w:val="0"/>
                                                                                      <w:marTop w:val="0"/>
                                                                                      <w:marBottom w:val="0"/>
                                                                                      <w:divBdr>
                                                                                        <w:top w:val="none" w:sz="0" w:space="0" w:color="auto"/>
                                                                                        <w:left w:val="none" w:sz="0" w:space="0" w:color="auto"/>
                                                                                        <w:bottom w:val="none" w:sz="0" w:space="0" w:color="auto"/>
                                                                                        <w:right w:val="none" w:sz="0" w:space="0" w:color="auto"/>
                                                                                      </w:divBdr>
                                                                                    </w:div>
                                                                                    <w:div w:id="1837181725">
                                                                                      <w:marLeft w:val="0"/>
                                                                                      <w:marRight w:val="0"/>
                                                                                      <w:marTop w:val="0"/>
                                                                                      <w:marBottom w:val="0"/>
                                                                                      <w:divBdr>
                                                                                        <w:top w:val="none" w:sz="0" w:space="0" w:color="auto"/>
                                                                                        <w:left w:val="none" w:sz="0" w:space="0" w:color="auto"/>
                                                                                        <w:bottom w:val="none" w:sz="0" w:space="0" w:color="auto"/>
                                                                                        <w:right w:val="none" w:sz="0" w:space="0" w:color="auto"/>
                                                                                      </w:divBdr>
                                                                                    </w:div>
                                                                                    <w:div w:id="2081249683">
                                                                                      <w:marLeft w:val="0"/>
                                                                                      <w:marRight w:val="0"/>
                                                                                      <w:marTop w:val="0"/>
                                                                                      <w:marBottom w:val="0"/>
                                                                                      <w:divBdr>
                                                                                        <w:top w:val="none" w:sz="0" w:space="0" w:color="auto"/>
                                                                                        <w:left w:val="none" w:sz="0" w:space="0" w:color="auto"/>
                                                                                        <w:bottom w:val="none" w:sz="0" w:space="0" w:color="auto"/>
                                                                                        <w:right w:val="none" w:sz="0" w:space="0" w:color="auto"/>
                                                                                      </w:divBdr>
                                                                                    </w:div>
                                                                                    <w:div w:id="2010060380">
                                                                                      <w:marLeft w:val="0"/>
                                                                                      <w:marRight w:val="0"/>
                                                                                      <w:marTop w:val="0"/>
                                                                                      <w:marBottom w:val="0"/>
                                                                                      <w:divBdr>
                                                                                        <w:top w:val="none" w:sz="0" w:space="0" w:color="auto"/>
                                                                                        <w:left w:val="none" w:sz="0" w:space="0" w:color="auto"/>
                                                                                        <w:bottom w:val="none" w:sz="0" w:space="0" w:color="auto"/>
                                                                                        <w:right w:val="none" w:sz="0" w:space="0" w:color="auto"/>
                                                                                      </w:divBdr>
                                                                                    </w:div>
                                                                                    <w:div w:id="1258173690">
                                                                                      <w:marLeft w:val="0"/>
                                                                                      <w:marRight w:val="0"/>
                                                                                      <w:marTop w:val="0"/>
                                                                                      <w:marBottom w:val="0"/>
                                                                                      <w:divBdr>
                                                                                        <w:top w:val="none" w:sz="0" w:space="0" w:color="auto"/>
                                                                                        <w:left w:val="none" w:sz="0" w:space="0" w:color="auto"/>
                                                                                        <w:bottom w:val="none" w:sz="0" w:space="0" w:color="auto"/>
                                                                                        <w:right w:val="none" w:sz="0" w:space="0" w:color="auto"/>
                                                                                      </w:divBdr>
                                                                                    </w:div>
                                                                                    <w:div w:id="1840266088">
                                                                                      <w:marLeft w:val="0"/>
                                                                                      <w:marRight w:val="0"/>
                                                                                      <w:marTop w:val="0"/>
                                                                                      <w:marBottom w:val="0"/>
                                                                                      <w:divBdr>
                                                                                        <w:top w:val="none" w:sz="0" w:space="0" w:color="auto"/>
                                                                                        <w:left w:val="none" w:sz="0" w:space="0" w:color="auto"/>
                                                                                        <w:bottom w:val="none" w:sz="0" w:space="0" w:color="auto"/>
                                                                                        <w:right w:val="none" w:sz="0" w:space="0" w:color="auto"/>
                                                                                      </w:divBdr>
                                                                                    </w:div>
                                                                                    <w:div w:id="244192581">
                                                                                      <w:marLeft w:val="0"/>
                                                                                      <w:marRight w:val="0"/>
                                                                                      <w:marTop w:val="0"/>
                                                                                      <w:marBottom w:val="0"/>
                                                                                      <w:divBdr>
                                                                                        <w:top w:val="none" w:sz="0" w:space="0" w:color="auto"/>
                                                                                        <w:left w:val="none" w:sz="0" w:space="0" w:color="auto"/>
                                                                                        <w:bottom w:val="none" w:sz="0" w:space="0" w:color="auto"/>
                                                                                        <w:right w:val="none" w:sz="0" w:space="0" w:color="auto"/>
                                                                                      </w:divBdr>
                                                                                    </w:div>
                                                                                    <w:div w:id="2576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146003">
      <w:bodyDiv w:val="1"/>
      <w:marLeft w:val="0"/>
      <w:marRight w:val="0"/>
      <w:marTop w:val="0"/>
      <w:marBottom w:val="0"/>
      <w:divBdr>
        <w:top w:val="none" w:sz="0" w:space="0" w:color="auto"/>
        <w:left w:val="none" w:sz="0" w:space="0" w:color="auto"/>
        <w:bottom w:val="none" w:sz="0" w:space="0" w:color="auto"/>
        <w:right w:val="none" w:sz="0" w:space="0" w:color="auto"/>
      </w:divBdr>
    </w:div>
    <w:div w:id="1144084538">
      <w:bodyDiv w:val="1"/>
      <w:marLeft w:val="0"/>
      <w:marRight w:val="0"/>
      <w:marTop w:val="0"/>
      <w:marBottom w:val="0"/>
      <w:divBdr>
        <w:top w:val="none" w:sz="0" w:space="0" w:color="auto"/>
        <w:left w:val="none" w:sz="0" w:space="0" w:color="auto"/>
        <w:bottom w:val="none" w:sz="0" w:space="0" w:color="auto"/>
        <w:right w:val="none" w:sz="0" w:space="0" w:color="auto"/>
      </w:divBdr>
    </w:div>
    <w:div w:id="1146625266">
      <w:bodyDiv w:val="1"/>
      <w:marLeft w:val="0"/>
      <w:marRight w:val="0"/>
      <w:marTop w:val="0"/>
      <w:marBottom w:val="0"/>
      <w:divBdr>
        <w:top w:val="none" w:sz="0" w:space="0" w:color="auto"/>
        <w:left w:val="none" w:sz="0" w:space="0" w:color="auto"/>
        <w:bottom w:val="none" w:sz="0" w:space="0" w:color="auto"/>
        <w:right w:val="none" w:sz="0" w:space="0" w:color="auto"/>
      </w:divBdr>
    </w:div>
    <w:div w:id="1151022038">
      <w:bodyDiv w:val="1"/>
      <w:marLeft w:val="0"/>
      <w:marRight w:val="0"/>
      <w:marTop w:val="0"/>
      <w:marBottom w:val="0"/>
      <w:divBdr>
        <w:top w:val="none" w:sz="0" w:space="0" w:color="auto"/>
        <w:left w:val="none" w:sz="0" w:space="0" w:color="auto"/>
        <w:bottom w:val="none" w:sz="0" w:space="0" w:color="auto"/>
        <w:right w:val="none" w:sz="0" w:space="0" w:color="auto"/>
      </w:divBdr>
    </w:div>
    <w:div w:id="1164780713">
      <w:bodyDiv w:val="1"/>
      <w:marLeft w:val="0"/>
      <w:marRight w:val="0"/>
      <w:marTop w:val="0"/>
      <w:marBottom w:val="0"/>
      <w:divBdr>
        <w:top w:val="none" w:sz="0" w:space="0" w:color="auto"/>
        <w:left w:val="none" w:sz="0" w:space="0" w:color="auto"/>
        <w:bottom w:val="none" w:sz="0" w:space="0" w:color="auto"/>
        <w:right w:val="none" w:sz="0" w:space="0" w:color="auto"/>
      </w:divBdr>
    </w:div>
    <w:div w:id="1170679031">
      <w:bodyDiv w:val="1"/>
      <w:marLeft w:val="0"/>
      <w:marRight w:val="0"/>
      <w:marTop w:val="0"/>
      <w:marBottom w:val="0"/>
      <w:divBdr>
        <w:top w:val="none" w:sz="0" w:space="0" w:color="auto"/>
        <w:left w:val="none" w:sz="0" w:space="0" w:color="auto"/>
        <w:bottom w:val="none" w:sz="0" w:space="0" w:color="auto"/>
        <w:right w:val="none" w:sz="0" w:space="0" w:color="auto"/>
      </w:divBdr>
    </w:div>
    <w:div w:id="1173835452">
      <w:bodyDiv w:val="1"/>
      <w:marLeft w:val="0"/>
      <w:marRight w:val="0"/>
      <w:marTop w:val="0"/>
      <w:marBottom w:val="0"/>
      <w:divBdr>
        <w:top w:val="none" w:sz="0" w:space="0" w:color="auto"/>
        <w:left w:val="none" w:sz="0" w:space="0" w:color="auto"/>
        <w:bottom w:val="none" w:sz="0" w:space="0" w:color="auto"/>
        <w:right w:val="none" w:sz="0" w:space="0" w:color="auto"/>
      </w:divBdr>
    </w:div>
    <w:div w:id="1174146494">
      <w:bodyDiv w:val="1"/>
      <w:marLeft w:val="0"/>
      <w:marRight w:val="0"/>
      <w:marTop w:val="0"/>
      <w:marBottom w:val="0"/>
      <w:divBdr>
        <w:top w:val="none" w:sz="0" w:space="0" w:color="auto"/>
        <w:left w:val="none" w:sz="0" w:space="0" w:color="auto"/>
        <w:bottom w:val="none" w:sz="0" w:space="0" w:color="auto"/>
        <w:right w:val="none" w:sz="0" w:space="0" w:color="auto"/>
      </w:divBdr>
    </w:div>
    <w:div w:id="1179155138">
      <w:bodyDiv w:val="1"/>
      <w:marLeft w:val="0"/>
      <w:marRight w:val="0"/>
      <w:marTop w:val="0"/>
      <w:marBottom w:val="0"/>
      <w:divBdr>
        <w:top w:val="none" w:sz="0" w:space="0" w:color="auto"/>
        <w:left w:val="none" w:sz="0" w:space="0" w:color="auto"/>
        <w:bottom w:val="none" w:sz="0" w:space="0" w:color="auto"/>
        <w:right w:val="none" w:sz="0" w:space="0" w:color="auto"/>
      </w:divBdr>
    </w:div>
    <w:div w:id="1180972367">
      <w:bodyDiv w:val="1"/>
      <w:marLeft w:val="0"/>
      <w:marRight w:val="0"/>
      <w:marTop w:val="0"/>
      <w:marBottom w:val="0"/>
      <w:divBdr>
        <w:top w:val="none" w:sz="0" w:space="0" w:color="auto"/>
        <w:left w:val="none" w:sz="0" w:space="0" w:color="auto"/>
        <w:bottom w:val="none" w:sz="0" w:space="0" w:color="auto"/>
        <w:right w:val="none" w:sz="0" w:space="0" w:color="auto"/>
      </w:divBdr>
    </w:div>
    <w:div w:id="1192691596">
      <w:bodyDiv w:val="1"/>
      <w:marLeft w:val="0"/>
      <w:marRight w:val="0"/>
      <w:marTop w:val="0"/>
      <w:marBottom w:val="0"/>
      <w:divBdr>
        <w:top w:val="none" w:sz="0" w:space="0" w:color="auto"/>
        <w:left w:val="none" w:sz="0" w:space="0" w:color="auto"/>
        <w:bottom w:val="none" w:sz="0" w:space="0" w:color="auto"/>
        <w:right w:val="none" w:sz="0" w:space="0" w:color="auto"/>
      </w:divBdr>
    </w:div>
    <w:div w:id="1218083809">
      <w:bodyDiv w:val="1"/>
      <w:marLeft w:val="0"/>
      <w:marRight w:val="0"/>
      <w:marTop w:val="0"/>
      <w:marBottom w:val="0"/>
      <w:divBdr>
        <w:top w:val="none" w:sz="0" w:space="0" w:color="auto"/>
        <w:left w:val="none" w:sz="0" w:space="0" w:color="auto"/>
        <w:bottom w:val="none" w:sz="0" w:space="0" w:color="auto"/>
        <w:right w:val="none" w:sz="0" w:space="0" w:color="auto"/>
      </w:divBdr>
    </w:div>
    <w:div w:id="1275097179">
      <w:bodyDiv w:val="1"/>
      <w:marLeft w:val="0"/>
      <w:marRight w:val="0"/>
      <w:marTop w:val="0"/>
      <w:marBottom w:val="0"/>
      <w:divBdr>
        <w:top w:val="none" w:sz="0" w:space="0" w:color="auto"/>
        <w:left w:val="none" w:sz="0" w:space="0" w:color="auto"/>
        <w:bottom w:val="none" w:sz="0" w:space="0" w:color="auto"/>
        <w:right w:val="none" w:sz="0" w:space="0" w:color="auto"/>
      </w:divBdr>
    </w:div>
    <w:div w:id="1297295860">
      <w:bodyDiv w:val="1"/>
      <w:marLeft w:val="0"/>
      <w:marRight w:val="0"/>
      <w:marTop w:val="0"/>
      <w:marBottom w:val="0"/>
      <w:divBdr>
        <w:top w:val="none" w:sz="0" w:space="0" w:color="auto"/>
        <w:left w:val="none" w:sz="0" w:space="0" w:color="auto"/>
        <w:bottom w:val="none" w:sz="0" w:space="0" w:color="auto"/>
        <w:right w:val="none" w:sz="0" w:space="0" w:color="auto"/>
      </w:divBdr>
    </w:div>
    <w:div w:id="1327905413">
      <w:bodyDiv w:val="1"/>
      <w:marLeft w:val="0"/>
      <w:marRight w:val="0"/>
      <w:marTop w:val="0"/>
      <w:marBottom w:val="0"/>
      <w:divBdr>
        <w:top w:val="none" w:sz="0" w:space="0" w:color="auto"/>
        <w:left w:val="none" w:sz="0" w:space="0" w:color="auto"/>
        <w:bottom w:val="none" w:sz="0" w:space="0" w:color="auto"/>
        <w:right w:val="none" w:sz="0" w:space="0" w:color="auto"/>
      </w:divBdr>
    </w:div>
    <w:div w:id="1332099046">
      <w:bodyDiv w:val="1"/>
      <w:marLeft w:val="0"/>
      <w:marRight w:val="0"/>
      <w:marTop w:val="0"/>
      <w:marBottom w:val="0"/>
      <w:divBdr>
        <w:top w:val="none" w:sz="0" w:space="0" w:color="auto"/>
        <w:left w:val="none" w:sz="0" w:space="0" w:color="auto"/>
        <w:bottom w:val="none" w:sz="0" w:space="0" w:color="auto"/>
        <w:right w:val="none" w:sz="0" w:space="0" w:color="auto"/>
      </w:divBdr>
    </w:div>
    <w:div w:id="1341200760">
      <w:bodyDiv w:val="1"/>
      <w:marLeft w:val="0"/>
      <w:marRight w:val="0"/>
      <w:marTop w:val="0"/>
      <w:marBottom w:val="0"/>
      <w:divBdr>
        <w:top w:val="none" w:sz="0" w:space="0" w:color="auto"/>
        <w:left w:val="none" w:sz="0" w:space="0" w:color="auto"/>
        <w:bottom w:val="none" w:sz="0" w:space="0" w:color="auto"/>
        <w:right w:val="none" w:sz="0" w:space="0" w:color="auto"/>
      </w:divBdr>
    </w:div>
    <w:div w:id="1360593652">
      <w:bodyDiv w:val="1"/>
      <w:marLeft w:val="0"/>
      <w:marRight w:val="0"/>
      <w:marTop w:val="0"/>
      <w:marBottom w:val="0"/>
      <w:divBdr>
        <w:top w:val="none" w:sz="0" w:space="0" w:color="auto"/>
        <w:left w:val="none" w:sz="0" w:space="0" w:color="auto"/>
        <w:bottom w:val="none" w:sz="0" w:space="0" w:color="auto"/>
        <w:right w:val="none" w:sz="0" w:space="0" w:color="auto"/>
      </w:divBdr>
    </w:div>
    <w:div w:id="1382169355">
      <w:bodyDiv w:val="1"/>
      <w:marLeft w:val="0"/>
      <w:marRight w:val="0"/>
      <w:marTop w:val="0"/>
      <w:marBottom w:val="0"/>
      <w:divBdr>
        <w:top w:val="none" w:sz="0" w:space="0" w:color="auto"/>
        <w:left w:val="none" w:sz="0" w:space="0" w:color="auto"/>
        <w:bottom w:val="none" w:sz="0" w:space="0" w:color="auto"/>
        <w:right w:val="none" w:sz="0" w:space="0" w:color="auto"/>
      </w:divBdr>
    </w:div>
    <w:div w:id="1394233602">
      <w:bodyDiv w:val="1"/>
      <w:marLeft w:val="0"/>
      <w:marRight w:val="0"/>
      <w:marTop w:val="0"/>
      <w:marBottom w:val="0"/>
      <w:divBdr>
        <w:top w:val="none" w:sz="0" w:space="0" w:color="auto"/>
        <w:left w:val="none" w:sz="0" w:space="0" w:color="auto"/>
        <w:bottom w:val="none" w:sz="0" w:space="0" w:color="auto"/>
        <w:right w:val="none" w:sz="0" w:space="0" w:color="auto"/>
      </w:divBdr>
    </w:div>
    <w:div w:id="1445686996">
      <w:bodyDiv w:val="1"/>
      <w:marLeft w:val="0"/>
      <w:marRight w:val="0"/>
      <w:marTop w:val="0"/>
      <w:marBottom w:val="0"/>
      <w:divBdr>
        <w:top w:val="none" w:sz="0" w:space="0" w:color="auto"/>
        <w:left w:val="none" w:sz="0" w:space="0" w:color="auto"/>
        <w:bottom w:val="none" w:sz="0" w:space="0" w:color="auto"/>
        <w:right w:val="none" w:sz="0" w:space="0" w:color="auto"/>
      </w:divBdr>
    </w:div>
    <w:div w:id="1446388642">
      <w:bodyDiv w:val="1"/>
      <w:marLeft w:val="0"/>
      <w:marRight w:val="0"/>
      <w:marTop w:val="0"/>
      <w:marBottom w:val="0"/>
      <w:divBdr>
        <w:top w:val="none" w:sz="0" w:space="0" w:color="auto"/>
        <w:left w:val="none" w:sz="0" w:space="0" w:color="auto"/>
        <w:bottom w:val="none" w:sz="0" w:space="0" w:color="auto"/>
        <w:right w:val="none" w:sz="0" w:space="0" w:color="auto"/>
      </w:divBdr>
    </w:div>
    <w:div w:id="1485126297">
      <w:bodyDiv w:val="1"/>
      <w:marLeft w:val="0"/>
      <w:marRight w:val="0"/>
      <w:marTop w:val="0"/>
      <w:marBottom w:val="0"/>
      <w:divBdr>
        <w:top w:val="none" w:sz="0" w:space="0" w:color="auto"/>
        <w:left w:val="none" w:sz="0" w:space="0" w:color="auto"/>
        <w:bottom w:val="none" w:sz="0" w:space="0" w:color="auto"/>
        <w:right w:val="none" w:sz="0" w:space="0" w:color="auto"/>
      </w:divBdr>
    </w:div>
    <w:div w:id="1546675186">
      <w:bodyDiv w:val="1"/>
      <w:marLeft w:val="0"/>
      <w:marRight w:val="0"/>
      <w:marTop w:val="0"/>
      <w:marBottom w:val="0"/>
      <w:divBdr>
        <w:top w:val="none" w:sz="0" w:space="0" w:color="auto"/>
        <w:left w:val="none" w:sz="0" w:space="0" w:color="auto"/>
        <w:bottom w:val="none" w:sz="0" w:space="0" w:color="auto"/>
        <w:right w:val="none" w:sz="0" w:space="0" w:color="auto"/>
      </w:divBdr>
    </w:div>
    <w:div w:id="1551724881">
      <w:bodyDiv w:val="1"/>
      <w:marLeft w:val="0"/>
      <w:marRight w:val="0"/>
      <w:marTop w:val="0"/>
      <w:marBottom w:val="0"/>
      <w:divBdr>
        <w:top w:val="none" w:sz="0" w:space="0" w:color="auto"/>
        <w:left w:val="none" w:sz="0" w:space="0" w:color="auto"/>
        <w:bottom w:val="none" w:sz="0" w:space="0" w:color="auto"/>
        <w:right w:val="none" w:sz="0" w:space="0" w:color="auto"/>
      </w:divBdr>
    </w:div>
    <w:div w:id="1562595915">
      <w:bodyDiv w:val="1"/>
      <w:marLeft w:val="0"/>
      <w:marRight w:val="0"/>
      <w:marTop w:val="0"/>
      <w:marBottom w:val="0"/>
      <w:divBdr>
        <w:top w:val="none" w:sz="0" w:space="0" w:color="auto"/>
        <w:left w:val="none" w:sz="0" w:space="0" w:color="auto"/>
        <w:bottom w:val="none" w:sz="0" w:space="0" w:color="auto"/>
        <w:right w:val="none" w:sz="0" w:space="0" w:color="auto"/>
      </w:divBdr>
    </w:div>
    <w:div w:id="1567689702">
      <w:bodyDiv w:val="1"/>
      <w:marLeft w:val="0"/>
      <w:marRight w:val="0"/>
      <w:marTop w:val="0"/>
      <w:marBottom w:val="0"/>
      <w:divBdr>
        <w:top w:val="none" w:sz="0" w:space="0" w:color="auto"/>
        <w:left w:val="none" w:sz="0" w:space="0" w:color="auto"/>
        <w:bottom w:val="none" w:sz="0" w:space="0" w:color="auto"/>
        <w:right w:val="none" w:sz="0" w:space="0" w:color="auto"/>
      </w:divBdr>
    </w:div>
    <w:div w:id="1584951352">
      <w:bodyDiv w:val="1"/>
      <w:marLeft w:val="0"/>
      <w:marRight w:val="0"/>
      <w:marTop w:val="0"/>
      <w:marBottom w:val="0"/>
      <w:divBdr>
        <w:top w:val="none" w:sz="0" w:space="0" w:color="auto"/>
        <w:left w:val="none" w:sz="0" w:space="0" w:color="auto"/>
        <w:bottom w:val="none" w:sz="0" w:space="0" w:color="auto"/>
        <w:right w:val="none" w:sz="0" w:space="0" w:color="auto"/>
      </w:divBdr>
    </w:div>
    <w:div w:id="1594315056">
      <w:bodyDiv w:val="1"/>
      <w:marLeft w:val="0"/>
      <w:marRight w:val="0"/>
      <w:marTop w:val="0"/>
      <w:marBottom w:val="0"/>
      <w:divBdr>
        <w:top w:val="none" w:sz="0" w:space="0" w:color="auto"/>
        <w:left w:val="none" w:sz="0" w:space="0" w:color="auto"/>
        <w:bottom w:val="none" w:sz="0" w:space="0" w:color="auto"/>
        <w:right w:val="none" w:sz="0" w:space="0" w:color="auto"/>
      </w:divBdr>
    </w:div>
    <w:div w:id="1597517867">
      <w:bodyDiv w:val="1"/>
      <w:marLeft w:val="0"/>
      <w:marRight w:val="0"/>
      <w:marTop w:val="0"/>
      <w:marBottom w:val="0"/>
      <w:divBdr>
        <w:top w:val="none" w:sz="0" w:space="0" w:color="auto"/>
        <w:left w:val="none" w:sz="0" w:space="0" w:color="auto"/>
        <w:bottom w:val="none" w:sz="0" w:space="0" w:color="auto"/>
        <w:right w:val="none" w:sz="0" w:space="0" w:color="auto"/>
      </w:divBdr>
    </w:div>
    <w:div w:id="1603604484">
      <w:bodyDiv w:val="1"/>
      <w:marLeft w:val="0"/>
      <w:marRight w:val="0"/>
      <w:marTop w:val="0"/>
      <w:marBottom w:val="0"/>
      <w:divBdr>
        <w:top w:val="none" w:sz="0" w:space="0" w:color="auto"/>
        <w:left w:val="none" w:sz="0" w:space="0" w:color="auto"/>
        <w:bottom w:val="none" w:sz="0" w:space="0" w:color="auto"/>
        <w:right w:val="none" w:sz="0" w:space="0" w:color="auto"/>
      </w:divBdr>
    </w:div>
    <w:div w:id="1606157488">
      <w:bodyDiv w:val="1"/>
      <w:marLeft w:val="0"/>
      <w:marRight w:val="0"/>
      <w:marTop w:val="0"/>
      <w:marBottom w:val="0"/>
      <w:divBdr>
        <w:top w:val="none" w:sz="0" w:space="0" w:color="auto"/>
        <w:left w:val="none" w:sz="0" w:space="0" w:color="auto"/>
        <w:bottom w:val="none" w:sz="0" w:space="0" w:color="auto"/>
        <w:right w:val="none" w:sz="0" w:space="0" w:color="auto"/>
      </w:divBdr>
    </w:div>
    <w:div w:id="1607077867">
      <w:bodyDiv w:val="1"/>
      <w:marLeft w:val="0"/>
      <w:marRight w:val="0"/>
      <w:marTop w:val="0"/>
      <w:marBottom w:val="0"/>
      <w:divBdr>
        <w:top w:val="none" w:sz="0" w:space="0" w:color="auto"/>
        <w:left w:val="none" w:sz="0" w:space="0" w:color="auto"/>
        <w:bottom w:val="none" w:sz="0" w:space="0" w:color="auto"/>
        <w:right w:val="none" w:sz="0" w:space="0" w:color="auto"/>
      </w:divBdr>
    </w:div>
    <w:div w:id="1627664887">
      <w:bodyDiv w:val="1"/>
      <w:marLeft w:val="0"/>
      <w:marRight w:val="0"/>
      <w:marTop w:val="0"/>
      <w:marBottom w:val="0"/>
      <w:divBdr>
        <w:top w:val="none" w:sz="0" w:space="0" w:color="auto"/>
        <w:left w:val="none" w:sz="0" w:space="0" w:color="auto"/>
        <w:bottom w:val="none" w:sz="0" w:space="0" w:color="auto"/>
        <w:right w:val="none" w:sz="0" w:space="0" w:color="auto"/>
      </w:divBdr>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
    <w:div w:id="1668173718">
      <w:bodyDiv w:val="1"/>
      <w:marLeft w:val="0"/>
      <w:marRight w:val="0"/>
      <w:marTop w:val="0"/>
      <w:marBottom w:val="0"/>
      <w:divBdr>
        <w:top w:val="none" w:sz="0" w:space="0" w:color="auto"/>
        <w:left w:val="none" w:sz="0" w:space="0" w:color="auto"/>
        <w:bottom w:val="none" w:sz="0" w:space="0" w:color="auto"/>
        <w:right w:val="none" w:sz="0" w:space="0" w:color="auto"/>
      </w:divBdr>
    </w:div>
    <w:div w:id="1680355186">
      <w:bodyDiv w:val="1"/>
      <w:marLeft w:val="0"/>
      <w:marRight w:val="0"/>
      <w:marTop w:val="0"/>
      <w:marBottom w:val="0"/>
      <w:divBdr>
        <w:top w:val="none" w:sz="0" w:space="0" w:color="auto"/>
        <w:left w:val="none" w:sz="0" w:space="0" w:color="auto"/>
        <w:bottom w:val="none" w:sz="0" w:space="0" w:color="auto"/>
        <w:right w:val="none" w:sz="0" w:space="0" w:color="auto"/>
      </w:divBdr>
    </w:div>
    <w:div w:id="1688285918">
      <w:bodyDiv w:val="1"/>
      <w:marLeft w:val="0"/>
      <w:marRight w:val="0"/>
      <w:marTop w:val="0"/>
      <w:marBottom w:val="0"/>
      <w:divBdr>
        <w:top w:val="none" w:sz="0" w:space="0" w:color="auto"/>
        <w:left w:val="none" w:sz="0" w:space="0" w:color="auto"/>
        <w:bottom w:val="none" w:sz="0" w:space="0" w:color="auto"/>
        <w:right w:val="none" w:sz="0" w:space="0" w:color="auto"/>
      </w:divBdr>
    </w:div>
    <w:div w:id="1710836789">
      <w:bodyDiv w:val="1"/>
      <w:marLeft w:val="0"/>
      <w:marRight w:val="0"/>
      <w:marTop w:val="0"/>
      <w:marBottom w:val="0"/>
      <w:divBdr>
        <w:top w:val="none" w:sz="0" w:space="0" w:color="auto"/>
        <w:left w:val="none" w:sz="0" w:space="0" w:color="auto"/>
        <w:bottom w:val="none" w:sz="0" w:space="0" w:color="auto"/>
        <w:right w:val="none" w:sz="0" w:space="0" w:color="auto"/>
      </w:divBdr>
    </w:div>
    <w:div w:id="1713460735">
      <w:bodyDiv w:val="1"/>
      <w:marLeft w:val="0"/>
      <w:marRight w:val="0"/>
      <w:marTop w:val="0"/>
      <w:marBottom w:val="0"/>
      <w:divBdr>
        <w:top w:val="none" w:sz="0" w:space="0" w:color="auto"/>
        <w:left w:val="none" w:sz="0" w:space="0" w:color="auto"/>
        <w:bottom w:val="none" w:sz="0" w:space="0" w:color="auto"/>
        <w:right w:val="none" w:sz="0" w:space="0" w:color="auto"/>
      </w:divBdr>
    </w:div>
    <w:div w:id="1743019210">
      <w:bodyDiv w:val="1"/>
      <w:marLeft w:val="0"/>
      <w:marRight w:val="0"/>
      <w:marTop w:val="0"/>
      <w:marBottom w:val="0"/>
      <w:divBdr>
        <w:top w:val="none" w:sz="0" w:space="0" w:color="auto"/>
        <w:left w:val="none" w:sz="0" w:space="0" w:color="auto"/>
        <w:bottom w:val="none" w:sz="0" w:space="0" w:color="auto"/>
        <w:right w:val="none" w:sz="0" w:space="0" w:color="auto"/>
      </w:divBdr>
    </w:div>
    <w:div w:id="1752654992">
      <w:bodyDiv w:val="1"/>
      <w:marLeft w:val="0"/>
      <w:marRight w:val="0"/>
      <w:marTop w:val="0"/>
      <w:marBottom w:val="0"/>
      <w:divBdr>
        <w:top w:val="none" w:sz="0" w:space="0" w:color="auto"/>
        <w:left w:val="none" w:sz="0" w:space="0" w:color="auto"/>
        <w:bottom w:val="none" w:sz="0" w:space="0" w:color="auto"/>
        <w:right w:val="none" w:sz="0" w:space="0" w:color="auto"/>
      </w:divBdr>
    </w:div>
    <w:div w:id="1755778901">
      <w:bodyDiv w:val="1"/>
      <w:marLeft w:val="0"/>
      <w:marRight w:val="0"/>
      <w:marTop w:val="0"/>
      <w:marBottom w:val="0"/>
      <w:divBdr>
        <w:top w:val="none" w:sz="0" w:space="0" w:color="auto"/>
        <w:left w:val="none" w:sz="0" w:space="0" w:color="auto"/>
        <w:bottom w:val="none" w:sz="0" w:space="0" w:color="auto"/>
        <w:right w:val="none" w:sz="0" w:space="0" w:color="auto"/>
      </w:divBdr>
    </w:div>
    <w:div w:id="1803570718">
      <w:bodyDiv w:val="1"/>
      <w:marLeft w:val="0"/>
      <w:marRight w:val="0"/>
      <w:marTop w:val="0"/>
      <w:marBottom w:val="0"/>
      <w:divBdr>
        <w:top w:val="none" w:sz="0" w:space="0" w:color="auto"/>
        <w:left w:val="none" w:sz="0" w:space="0" w:color="auto"/>
        <w:bottom w:val="none" w:sz="0" w:space="0" w:color="auto"/>
        <w:right w:val="none" w:sz="0" w:space="0" w:color="auto"/>
      </w:divBdr>
    </w:div>
    <w:div w:id="1808159861">
      <w:bodyDiv w:val="1"/>
      <w:marLeft w:val="0"/>
      <w:marRight w:val="0"/>
      <w:marTop w:val="0"/>
      <w:marBottom w:val="0"/>
      <w:divBdr>
        <w:top w:val="none" w:sz="0" w:space="0" w:color="auto"/>
        <w:left w:val="none" w:sz="0" w:space="0" w:color="auto"/>
        <w:bottom w:val="none" w:sz="0" w:space="0" w:color="auto"/>
        <w:right w:val="none" w:sz="0" w:space="0" w:color="auto"/>
      </w:divBdr>
    </w:div>
    <w:div w:id="1829783791">
      <w:bodyDiv w:val="1"/>
      <w:marLeft w:val="0"/>
      <w:marRight w:val="0"/>
      <w:marTop w:val="0"/>
      <w:marBottom w:val="0"/>
      <w:divBdr>
        <w:top w:val="none" w:sz="0" w:space="0" w:color="auto"/>
        <w:left w:val="none" w:sz="0" w:space="0" w:color="auto"/>
        <w:bottom w:val="none" w:sz="0" w:space="0" w:color="auto"/>
        <w:right w:val="none" w:sz="0" w:space="0" w:color="auto"/>
      </w:divBdr>
    </w:div>
    <w:div w:id="1832790950">
      <w:bodyDiv w:val="1"/>
      <w:marLeft w:val="0"/>
      <w:marRight w:val="0"/>
      <w:marTop w:val="0"/>
      <w:marBottom w:val="0"/>
      <w:divBdr>
        <w:top w:val="none" w:sz="0" w:space="0" w:color="auto"/>
        <w:left w:val="none" w:sz="0" w:space="0" w:color="auto"/>
        <w:bottom w:val="none" w:sz="0" w:space="0" w:color="auto"/>
        <w:right w:val="none" w:sz="0" w:space="0" w:color="auto"/>
      </w:divBdr>
    </w:div>
    <w:div w:id="1840542030">
      <w:bodyDiv w:val="1"/>
      <w:marLeft w:val="0"/>
      <w:marRight w:val="0"/>
      <w:marTop w:val="0"/>
      <w:marBottom w:val="0"/>
      <w:divBdr>
        <w:top w:val="none" w:sz="0" w:space="0" w:color="auto"/>
        <w:left w:val="none" w:sz="0" w:space="0" w:color="auto"/>
        <w:bottom w:val="none" w:sz="0" w:space="0" w:color="auto"/>
        <w:right w:val="none" w:sz="0" w:space="0" w:color="auto"/>
      </w:divBdr>
    </w:div>
    <w:div w:id="1844123517">
      <w:bodyDiv w:val="1"/>
      <w:marLeft w:val="0"/>
      <w:marRight w:val="0"/>
      <w:marTop w:val="0"/>
      <w:marBottom w:val="0"/>
      <w:divBdr>
        <w:top w:val="none" w:sz="0" w:space="0" w:color="auto"/>
        <w:left w:val="none" w:sz="0" w:space="0" w:color="auto"/>
        <w:bottom w:val="none" w:sz="0" w:space="0" w:color="auto"/>
        <w:right w:val="none" w:sz="0" w:space="0" w:color="auto"/>
      </w:divBdr>
    </w:div>
    <w:div w:id="1847481228">
      <w:bodyDiv w:val="1"/>
      <w:marLeft w:val="0"/>
      <w:marRight w:val="0"/>
      <w:marTop w:val="0"/>
      <w:marBottom w:val="0"/>
      <w:divBdr>
        <w:top w:val="none" w:sz="0" w:space="0" w:color="auto"/>
        <w:left w:val="none" w:sz="0" w:space="0" w:color="auto"/>
        <w:bottom w:val="none" w:sz="0" w:space="0" w:color="auto"/>
        <w:right w:val="none" w:sz="0" w:space="0" w:color="auto"/>
      </w:divBdr>
    </w:div>
    <w:div w:id="1864392006">
      <w:bodyDiv w:val="1"/>
      <w:marLeft w:val="0"/>
      <w:marRight w:val="0"/>
      <w:marTop w:val="0"/>
      <w:marBottom w:val="0"/>
      <w:divBdr>
        <w:top w:val="none" w:sz="0" w:space="0" w:color="auto"/>
        <w:left w:val="none" w:sz="0" w:space="0" w:color="auto"/>
        <w:bottom w:val="none" w:sz="0" w:space="0" w:color="auto"/>
        <w:right w:val="none" w:sz="0" w:space="0" w:color="auto"/>
      </w:divBdr>
    </w:div>
    <w:div w:id="1930115413">
      <w:bodyDiv w:val="1"/>
      <w:marLeft w:val="0"/>
      <w:marRight w:val="0"/>
      <w:marTop w:val="0"/>
      <w:marBottom w:val="0"/>
      <w:divBdr>
        <w:top w:val="none" w:sz="0" w:space="0" w:color="auto"/>
        <w:left w:val="none" w:sz="0" w:space="0" w:color="auto"/>
        <w:bottom w:val="none" w:sz="0" w:space="0" w:color="auto"/>
        <w:right w:val="none" w:sz="0" w:space="0" w:color="auto"/>
      </w:divBdr>
    </w:div>
    <w:div w:id="1940946860">
      <w:bodyDiv w:val="1"/>
      <w:marLeft w:val="0"/>
      <w:marRight w:val="0"/>
      <w:marTop w:val="0"/>
      <w:marBottom w:val="0"/>
      <w:divBdr>
        <w:top w:val="none" w:sz="0" w:space="0" w:color="auto"/>
        <w:left w:val="none" w:sz="0" w:space="0" w:color="auto"/>
        <w:bottom w:val="none" w:sz="0" w:space="0" w:color="auto"/>
        <w:right w:val="none" w:sz="0" w:space="0" w:color="auto"/>
      </w:divBdr>
    </w:div>
    <w:div w:id="1945108545">
      <w:bodyDiv w:val="1"/>
      <w:marLeft w:val="0"/>
      <w:marRight w:val="0"/>
      <w:marTop w:val="0"/>
      <w:marBottom w:val="0"/>
      <w:divBdr>
        <w:top w:val="none" w:sz="0" w:space="0" w:color="auto"/>
        <w:left w:val="none" w:sz="0" w:space="0" w:color="auto"/>
        <w:bottom w:val="none" w:sz="0" w:space="0" w:color="auto"/>
        <w:right w:val="none" w:sz="0" w:space="0" w:color="auto"/>
      </w:divBdr>
    </w:div>
    <w:div w:id="1952280056">
      <w:bodyDiv w:val="1"/>
      <w:marLeft w:val="0"/>
      <w:marRight w:val="0"/>
      <w:marTop w:val="0"/>
      <w:marBottom w:val="0"/>
      <w:divBdr>
        <w:top w:val="none" w:sz="0" w:space="0" w:color="auto"/>
        <w:left w:val="none" w:sz="0" w:space="0" w:color="auto"/>
        <w:bottom w:val="none" w:sz="0" w:space="0" w:color="auto"/>
        <w:right w:val="none" w:sz="0" w:space="0" w:color="auto"/>
      </w:divBdr>
    </w:div>
    <w:div w:id="1978802672">
      <w:bodyDiv w:val="1"/>
      <w:marLeft w:val="0"/>
      <w:marRight w:val="0"/>
      <w:marTop w:val="0"/>
      <w:marBottom w:val="0"/>
      <w:divBdr>
        <w:top w:val="none" w:sz="0" w:space="0" w:color="auto"/>
        <w:left w:val="none" w:sz="0" w:space="0" w:color="auto"/>
        <w:bottom w:val="none" w:sz="0" w:space="0" w:color="auto"/>
        <w:right w:val="none" w:sz="0" w:space="0" w:color="auto"/>
      </w:divBdr>
    </w:div>
    <w:div w:id="1998727614">
      <w:bodyDiv w:val="1"/>
      <w:marLeft w:val="0"/>
      <w:marRight w:val="0"/>
      <w:marTop w:val="0"/>
      <w:marBottom w:val="0"/>
      <w:divBdr>
        <w:top w:val="none" w:sz="0" w:space="0" w:color="auto"/>
        <w:left w:val="none" w:sz="0" w:space="0" w:color="auto"/>
        <w:bottom w:val="none" w:sz="0" w:space="0" w:color="auto"/>
        <w:right w:val="none" w:sz="0" w:space="0" w:color="auto"/>
      </w:divBdr>
    </w:div>
    <w:div w:id="2004701165">
      <w:bodyDiv w:val="1"/>
      <w:marLeft w:val="0"/>
      <w:marRight w:val="0"/>
      <w:marTop w:val="0"/>
      <w:marBottom w:val="0"/>
      <w:divBdr>
        <w:top w:val="none" w:sz="0" w:space="0" w:color="auto"/>
        <w:left w:val="none" w:sz="0" w:space="0" w:color="auto"/>
        <w:bottom w:val="none" w:sz="0" w:space="0" w:color="auto"/>
        <w:right w:val="none" w:sz="0" w:space="0" w:color="auto"/>
      </w:divBdr>
    </w:div>
    <w:div w:id="2057388015">
      <w:bodyDiv w:val="1"/>
      <w:marLeft w:val="0"/>
      <w:marRight w:val="0"/>
      <w:marTop w:val="0"/>
      <w:marBottom w:val="0"/>
      <w:divBdr>
        <w:top w:val="none" w:sz="0" w:space="0" w:color="auto"/>
        <w:left w:val="none" w:sz="0" w:space="0" w:color="auto"/>
        <w:bottom w:val="none" w:sz="0" w:space="0" w:color="auto"/>
        <w:right w:val="none" w:sz="0" w:space="0" w:color="auto"/>
      </w:divBdr>
    </w:div>
    <w:div w:id="2062630435">
      <w:bodyDiv w:val="1"/>
      <w:marLeft w:val="0"/>
      <w:marRight w:val="0"/>
      <w:marTop w:val="0"/>
      <w:marBottom w:val="0"/>
      <w:divBdr>
        <w:top w:val="none" w:sz="0" w:space="0" w:color="auto"/>
        <w:left w:val="none" w:sz="0" w:space="0" w:color="auto"/>
        <w:bottom w:val="none" w:sz="0" w:space="0" w:color="auto"/>
        <w:right w:val="none" w:sz="0" w:space="0" w:color="auto"/>
      </w:divBdr>
    </w:div>
    <w:div w:id="2064980091">
      <w:bodyDiv w:val="1"/>
      <w:marLeft w:val="0"/>
      <w:marRight w:val="0"/>
      <w:marTop w:val="0"/>
      <w:marBottom w:val="0"/>
      <w:divBdr>
        <w:top w:val="none" w:sz="0" w:space="0" w:color="auto"/>
        <w:left w:val="none" w:sz="0" w:space="0" w:color="auto"/>
        <w:bottom w:val="none" w:sz="0" w:space="0" w:color="auto"/>
        <w:right w:val="none" w:sz="0" w:space="0" w:color="auto"/>
      </w:divBdr>
    </w:div>
    <w:div w:id="2112385339">
      <w:bodyDiv w:val="1"/>
      <w:marLeft w:val="0"/>
      <w:marRight w:val="0"/>
      <w:marTop w:val="0"/>
      <w:marBottom w:val="0"/>
      <w:divBdr>
        <w:top w:val="none" w:sz="0" w:space="0" w:color="auto"/>
        <w:left w:val="none" w:sz="0" w:space="0" w:color="auto"/>
        <w:bottom w:val="none" w:sz="0" w:space="0" w:color="auto"/>
        <w:right w:val="none" w:sz="0" w:space="0" w:color="auto"/>
      </w:divBdr>
      <w:divsChild>
        <w:div w:id="134420081">
          <w:marLeft w:val="0"/>
          <w:marRight w:val="0"/>
          <w:marTop w:val="0"/>
          <w:marBottom w:val="0"/>
          <w:divBdr>
            <w:top w:val="none" w:sz="0" w:space="0" w:color="auto"/>
            <w:left w:val="none" w:sz="0" w:space="0" w:color="auto"/>
            <w:bottom w:val="none" w:sz="0" w:space="0" w:color="auto"/>
            <w:right w:val="none" w:sz="0" w:space="0" w:color="auto"/>
          </w:divBdr>
          <w:divsChild>
            <w:div w:id="580607563">
              <w:marLeft w:val="0"/>
              <w:marRight w:val="0"/>
              <w:marTop w:val="0"/>
              <w:marBottom w:val="0"/>
              <w:divBdr>
                <w:top w:val="none" w:sz="0" w:space="0" w:color="auto"/>
                <w:left w:val="none" w:sz="0" w:space="0" w:color="auto"/>
                <w:bottom w:val="none" w:sz="0" w:space="0" w:color="auto"/>
                <w:right w:val="none" w:sz="0" w:space="0" w:color="auto"/>
              </w:divBdr>
              <w:divsChild>
                <w:div w:id="1290819517">
                  <w:marLeft w:val="0"/>
                  <w:marRight w:val="0"/>
                  <w:marTop w:val="0"/>
                  <w:marBottom w:val="0"/>
                  <w:divBdr>
                    <w:top w:val="none" w:sz="0" w:space="0" w:color="auto"/>
                    <w:left w:val="none" w:sz="0" w:space="0" w:color="auto"/>
                    <w:bottom w:val="none" w:sz="0" w:space="0" w:color="auto"/>
                    <w:right w:val="none" w:sz="0" w:space="0" w:color="auto"/>
                  </w:divBdr>
                  <w:divsChild>
                    <w:div w:id="189493768">
                      <w:marLeft w:val="0"/>
                      <w:marRight w:val="0"/>
                      <w:marTop w:val="0"/>
                      <w:marBottom w:val="0"/>
                      <w:divBdr>
                        <w:top w:val="none" w:sz="0" w:space="0" w:color="auto"/>
                        <w:left w:val="none" w:sz="0" w:space="0" w:color="auto"/>
                        <w:bottom w:val="none" w:sz="0" w:space="0" w:color="auto"/>
                        <w:right w:val="none" w:sz="0" w:space="0" w:color="auto"/>
                      </w:divBdr>
                      <w:divsChild>
                        <w:div w:id="1641037715">
                          <w:marLeft w:val="0"/>
                          <w:marRight w:val="0"/>
                          <w:marTop w:val="0"/>
                          <w:marBottom w:val="0"/>
                          <w:divBdr>
                            <w:top w:val="none" w:sz="0" w:space="0" w:color="auto"/>
                            <w:left w:val="none" w:sz="0" w:space="0" w:color="auto"/>
                            <w:bottom w:val="none" w:sz="0" w:space="0" w:color="auto"/>
                            <w:right w:val="none" w:sz="0" w:space="0" w:color="auto"/>
                          </w:divBdr>
                          <w:divsChild>
                            <w:div w:id="996618479">
                              <w:marLeft w:val="0"/>
                              <w:marRight w:val="0"/>
                              <w:marTop w:val="0"/>
                              <w:marBottom w:val="0"/>
                              <w:divBdr>
                                <w:top w:val="none" w:sz="0" w:space="0" w:color="auto"/>
                                <w:left w:val="none" w:sz="0" w:space="0" w:color="auto"/>
                                <w:bottom w:val="none" w:sz="0" w:space="0" w:color="auto"/>
                                <w:right w:val="none" w:sz="0" w:space="0" w:color="auto"/>
                              </w:divBdr>
                              <w:divsChild>
                                <w:div w:id="1822385167">
                                  <w:marLeft w:val="0"/>
                                  <w:marRight w:val="0"/>
                                  <w:marTop w:val="0"/>
                                  <w:marBottom w:val="0"/>
                                  <w:divBdr>
                                    <w:top w:val="none" w:sz="0" w:space="0" w:color="auto"/>
                                    <w:left w:val="none" w:sz="0" w:space="0" w:color="auto"/>
                                    <w:bottom w:val="none" w:sz="0" w:space="0" w:color="auto"/>
                                    <w:right w:val="none" w:sz="0" w:space="0" w:color="auto"/>
                                  </w:divBdr>
                                  <w:divsChild>
                                    <w:div w:id="878199939">
                                      <w:marLeft w:val="0"/>
                                      <w:marRight w:val="0"/>
                                      <w:marTop w:val="0"/>
                                      <w:marBottom w:val="0"/>
                                      <w:divBdr>
                                        <w:top w:val="none" w:sz="0" w:space="0" w:color="auto"/>
                                        <w:left w:val="none" w:sz="0" w:space="0" w:color="auto"/>
                                        <w:bottom w:val="none" w:sz="0" w:space="0" w:color="auto"/>
                                        <w:right w:val="none" w:sz="0" w:space="0" w:color="auto"/>
                                      </w:divBdr>
                                      <w:divsChild>
                                        <w:div w:id="715197455">
                                          <w:marLeft w:val="0"/>
                                          <w:marRight w:val="0"/>
                                          <w:marTop w:val="0"/>
                                          <w:marBottom w:val="0"/>
                                          <w:divBdr>
                                            <w:top w:val="none" w:sz="0" w:space="0" w:color="auto"/>
                                            <w:left w:val="none" w:sz="0" w:space="0" w:color="auto"/>
                                            <w:bottom w:val="none" w:sz="0" w:space="0" w:color="auto"/>
                                            <w:right w:val="none" w:sz="0" w:space="0" w:color="auto"/>
                                          </w:divBdr>
                                          <w:divsChild>
                                            <w:div w:id="1278756700">
                                              <w:marLeft w:val="0"/>
                                              <w:marRight w:val="0"/>
                                              <w:marTop w:val="0"/>
                                              <w:marBottom w:val="0"/>
                                              <w:divBdr>
                                                <w:top w:val="none" w:sz="0" w:space="0" w:color="auto"/>
                                                <w:left w:val="none" w:sz="0" w:space="0" w:color="auto"/>
                                                <w:bottom w:val="none" w:sz="0" w:space="0" w:color="auto"/>
                                                <w:right w:val="none" w:sz="0" w:space="0" w:color="auto"/>
                                              </w:divBdr>
                                              <w:divsChild>
                                                <w:div w:id="2127114789">
                                                  <w:marLeft w:val="0"/>
                                                  <w:marRight w:val="0"/>
                                                  <w:marTop w:val="0"/>
                                                  <w:marBottom w:val="0"/>
                                                  <w:divBdr>
                                                    <w:top w:val="none" w:sz="0" w:space="0" w:color="auto"/>
                                                    <w:left w:val="none" w:sz="0" w:space="0" w:color="auto"/>
                                                    <w:bottom w:val="none" w:sz="0" w:space="0" w:color="auto"/>
                                                    <w:right w:val="none" w:sz="0" w:space="0" w:color="auto"/>
                                                  </w:divBdr>
                                                  <w:divsChild>
                                                    <w:div w:id="460341276">
                                                      <w:marLeft w:val="0"/>
                                                      <w:marRight w:val="0"/>
                                                      <w:marTop w:val="0"/>
                                                      <w:marBottom w:val="0"/>
                                                      <w:divBdr>
                                                        <w:top w:val="none" w:sz="0" w:space="0" w:color="auto"/>
                                                        <w:left w:val="none" w:sz="0" w:space="0" w:color="auto"/>
                                                        <w:bottom w:val="none" w:sz="0" w:space="0" w:color="auto"/>
                                                        <w:right w:val="none" w:sz="0" w:space="0" w:color="auto"/>
                                                      </w:divBdr>
                                                      <w:divsChild>
                                                        <w:div w:id="1563104425">
                                                          <w:marLeft w:val="0"/>
                                                          <w:marRight w:val="0"/>
                                                          <w:marTop w:val="0"/>
                                                          <w:marBottom w:val="0"/>
                                                          <w:divBdr>
                                                            <w:top w:val="none" w:sz="0" w:space="0" w:color="auto"/>
                                                            <w:left w:val="none" w:sz="0" w:space="0" w:color="auto"/>
                                                            <w:bottom w:val="none" w:sz="0" w:space="0" w:color="auto"/>
                                                            <w:right w:val="none" w:sz="0" w:space="0" w:color="auto"/>
                                                          </w:divBdr>
                                                          <w:divsChild>
                                                            <w:div w:id="1156728769">
                                                              <w:marLeft w:val="0"/>
                                                              <w:marRight w:val="150"/>
                                                              <w:marTop w:val="0"/>
                                                              <w:marBottom w:val="150"/>
                                                              <w:divBdr>
                                                                <w:top w:val="none" w:sz="0" w:space="0" w:color="auto"/>
                                                                <w:left w:val="none" w:sz="0" w:space="0" w:color="auto"/>
                                                                <w:bottom w:val="none" w:sz="0" w:space="0" w:color="auto"/>
                                                                <w:right w:val="none" w:sz="0" w:space="0" w:color="auto"/>
                                                              </w:divBdr>
                                                              <w:divsChild>
                                                                <w:div w:id="2053773799">
                                                                  <w:marLeft w:val="0"/>
                                                                  <w:marRight w:val="0"/>
                                                                  <w:marTop w:val="0"/>
                                                                  <w:marBottom w:val="0"/>
                                                                  <w:divBdr>
                                                                    <w:top w:val="none" w:sz="0" w:space="0" w:color="auto"/>
                                                                    <w:left w:val="none" w:sz="0" w:space="0" w:color="auto"/>
                                                                    <w:bottom w:val="none" w:sz="0" w:space="0" w:color="auto"/>
                                                                    <w:right w:val="none" w:sz="0" w:space="0" w:color="auto"/>
                                                                  </w:divBdr>
                                                                  <w:divsChild>
                                                                    <w:div w:id="128283632">
                                                                      <w:marLeft w:val="0"/>
                                                                      <w:marRight w:val="0"/>
                                                                      <w:marTop w:val="0"/>
                                                                      <w:marBottom w:val="0"/>
                                                                      <w:divBdr>
                                                                        <w:top w:val="none" w:sz="0" w:space="0" w:color="auto"/>
                                                                        <w:left w:val="none" w:sz="0" w:space="0" w:color="auto"/>
                                                                        <w:bottom w:val="none" w:sz="0" w:space="0" w:color="auto"/>
                                                                        <w:right w:val="none" w:sz="0" w:space="0" w:color="auto"/>
                                                                      </w:divBdr>
                                                                      <w:divsChild>
                                                                        <w:div w:id="428083271">
                                                                          <w:marLeft w:val="0"/>
                                                                          <w:marRight w:val="0"/>
                                                                          <w:marTop w:val="0"/>
                                                                          <w:marBottom w:val="0"/>
                                                                          <w:divBdr>
                                                                            <w:top w:val="none" w:sz="0" w:space="0" w:color="auto"/>
                                                                            <w:left w:val="none" w:sz="0" w:space="0" w:color="auto"/>
                                                                            <w:bottom w:val="none" w:sz="0" w:space="0" w:color="auto"/>
                                                                            <w:right w:val="none" w:sz="0" w:space="0" w:color="auto"/>
                                                                          </w:divBdr>
                                                                          <w:divsChild>
                                                                            <w:div w:id="1648244437">
                                                                              <w:marLeft w:val="0"/>
                                                                              <w:marRight w:val="0"/>
                                                                              <w:marTop w:val="0"/>
                                                                              <w:marBottom w:val="0"/>
                                                                              <w:divBdr>
                                                                                <w:top w:val="none" w:sz="0" w:space="0" w:color="auto"/>
                                                                                <w:left w:val="none" w:sz="0" w:space="0" w:color="auto"/>
                                                                                <w:bottom w:val="none" w:sz="0" w:space="0" w:color="auto"/>
                                                                                <w:right w:val="none" w:sz="0" w:space="0" w:color="auto"/>
                                                                              </w:divBdr>
                                                                              <w:divsChild>
                                                                                <w:div w:id="306278384">
                                                                                  <w:marLeft w:val="0"/>
                                                                                  <w:marRight w:val="0"/>
                                                                                  <w:marTop w:val="0"/>
                                                                                  <w:marBottom w:val="0"/>
                                                                                  <w:divBdr>
                                                                                    <w:top w:val="none" w:sz="0" w:space="0" w:color="auto"/>
                                                                                    <w:left w:val="none" w:sz="0" w:space="0" w:color="auto"/>
                                                                                    <w:bottom w:val="none" w:sz="0" w:space="0" w:color="auto"/>
                                                                                    <w:right w:val="none" w:sz="0" w:space="0" w:color="auto"/>
                                                                                  </w:divBdr>
                                                                                  <w:divsChild>
                                                                                    <w:div w:id="688989775">
                                                                                      <w:marLeft w:val="0"/>
                                                                                      <w:marRight w:val="0"/>
                                                                                      <w:marTop w:val="0"/>
                                                                                      <w:marBottom w:val="240"/>
                                                                                      <w:divBdr>
                                                                                        <w:top w:val="none" w:sz="0" w:space="0" w:color="auto"/>
                                                                                        <w:left w:val="none" w:sz="0" w:space="0" w:color="auto"/>
                                                                                        <w:bottom w:val="none" w:sz="0" w:space="0" w:color="auto"/>
                                                                                        <w:right w:val="none" w:sz="0" w:space="0" w:color="auto"/>
                                                                                      </w:divBdr>
                                                                                    </w:div>
                                                                                    <w:div w:id="1052928675">
                                                                                      <w:marLeft w:val="0"/>
                                                                                      <w:marRight w:val="0"/>
                                                                                      <w:marTop w:val="0"/>
                                                                                      <w:marBottom w:val="240"/>
                                                                                      <w:divBdr>
                                                                                        <w:top w:val="none" w:sz="0" w:space="0" w:color="auto"/>
                                                                                        <w:left w:val="none" w:sz="0" w:space="0" w:color="auto"/>
                                                                                        <w:bottom w:val="none" w:sz="0" w:space="0" w:color="auto"/>
                                                                                        <w:right w:val="none" w:sz="0" w:space="0" w:color="auto"/>
                                                                                      </w:divBdr>
                                                                                    </w:div>
                                                                                    <w:div w:id="436871735">
                                                                                      <w:marLeft w:val="0"/>
                                                                                      <w:marRight w:val="0"/>
                                                                                      <w:marTop w:val="0"/>
                                                                                      <w:marBottom w:val="0"/>
                                                                                      <w:divBdr>
                                                                                        <w:top w:val="none" w:sz="0" w:space="0" w:color="auto"/>
                                                                                        <w:left w:val="none" w:sz="0" w:space="0" w:color="auto"/>
                                                                                        <w:bottom w:val="none" w:sz="0" w:space="0" w:color="auto"/>
                                                                                        <w:right w:val="none" w:sz="0" w:space="0" w:color="auto"/>
                                                                                      </w:divBdr>
                                                                                    </w:div>
                                                                                    <w:div w:id="663095436">
                                                                                      <w:marLeft w:val="0"/>
                                                                                      <w:marRight w:val="0"/>
                                                                                      <w:marTop w:val="0"/>
                                                                                      <w:marBottom w:val="0"/>
                                                                                      <w:divBdr>
                                                                                        <w:top w:val="none" w:sz="0" w:space="0" w:color="auto"/>
                                                                                        <w:left w:val="none" w:sz="0" w:space="0" w:color="auto"/>
                                                                                        <w:bottom w:val="none" w:sz="0" w:space="0" w:color="auto"/>
                                                                                        <w:right w:val="none" w:sz="0" w:space="0" w:color="auto"/>
                                                                                      </w:divBdr>
                                                                                    </w:div>
                                                                                    <w:div w:id="1924949935">
                                                                                      <w:marLeft w:val="0"/>
                                                                                      <w:marRight w:val="0"/>
                                                                                      <w:marTop w:val="0"/>
                                                                                      <w:marBottom w:val="0"/>
                                                                                      <w:divBdr>
                                                                                        <w:top w:val="none" w:sz="0" w:space="0" w:color="auto"/>
                                                                                        <w:left w:val="none" w:sz="0" w:space="0" w:color="auto"/>
                                                                                        <w:bottom w:val="none" w:sz="0" w:space="0" w:color="auto"/>
                                                                                        <w:right w:val="none" w:sz="0" w:space="0" w:color="auto"/>
                                                                                      </w:divBdr>
                                                                                    </w:div>
                                                                                    <w:div w:id="1302878596">
                                                                                      <w:marLeft w:val="0"/>
                                                                                      <w:marRight w:val="0"/>
                                                                                      <w:marTop w:val="0"/>
                                                                                      <w:marBottom w:val="0"/>
                                                                                      <w:divBdr>
                                                                                        <w:top w:val="none" w:sz="0" w:space="0" w:color="auto"/>
                                                                                        <w:left w:val="none" w:sz="0" w:space="0" w:color="auto"/>
                                                                                        <w:bottom w:val="none" w:sz="0" w:space="0" w:color="auto"/>
                                                                                        <w:right w:val="none" w:sz="0" w:space="0" w:color="auto"/>
                                                                                      </w:divBdr>
                                                                                    </w:div>
                                                                                    <w:div w:id="1253855593">
                                                                                      <w:marLeft w:val="0"/>
                                                                                      <w:marRight w:val="0"/>
                                                                                      <w:marTop w:val="0"/>
                                                                                      <w:marBottom w:val="0"/>
                                                                                      <w:divBdr>
                                                                                        <w:top w:val="none" w:sz="0" w:space="0" w:color="auto"/>
                                                                                        <w:left w:val="none" w:sz="0" w:space="0" w:color="auto"/>
                                                                                        <w:bottom w:val="none" w:sz="0" w:space="0" w:color="auto"/>
                                                                                        <w:right w:val="none" w:sz="0" w:space="0" w:color="auto"/>
                                                                                      </w:divBdr>
                                                                                    </w:div>
                                                                                    <w:div w:id="1248920830">
                                                                                      <w:marLeft w:val="0"/>
                                                                                      <w:marRight w:val="0"/>
                                                                                      <w:marTop w:val="0"/>
                                                                                      <w:marBottom w:val="0"/>
                                                                                      <w:divBdr>
                                                                                        <w:top w:val="none" w:sz="0" w:space="0" w:color="auto"/>
                                                                                        <w:left w:val="none" w:sz="0" w:space="0" w:color="auto"/>
                                                                                        <w:bottom w:val="none" w:sz="0" w:space="0" w:color="auto"/>
                                                                                        <w:right w:val="none" w:sz="0" w:space="0" w:color="auto"/>
                                                                                      </w:divBdr>
                                                                                    </w:div>
                                                                                    <w:div w:id="446046417">
                                                                                      <w:marLeft w:val="0"/>
                                                                                      <w:marRight w:val="0"/>
                                                                                      <w:marTop w:val="0"/>
                                                                                      <w:marBottom w:val="0"/>
                                                                                      <w:divBdr>
                                                                                        <w:top w:val="none" w:sz="0" w:space="0" w:color="auto"/>
                                                                                        <w:left w:val="none" w:sz="0" w:space="0" w:color="auto"/>
                                                                                        <w:bottom w:val="none" w:sz="0" w:space="0" w:color="auto"/>
                                                                                        <w:right w:val="none" w:sz="0" w:space="0" w:color="auto"/>
                                                                                      </w:divBdr>
                                                                                    </w:div>
                                                                                    <w:div w:id="287247966">
                                                                                      <w:marLeft w:val="0"/>
                                                                                      <w:marRight w:val="0"/>
                                                                                      <w:marTop w:val="0"/>
                                                                                      <w:marBottom w:val="0"/>
                                                                                      <w:divBdr>
                                                                                        <w:top w:val="none" w:sz="0" w:space="0" w:color="auto"/>
                                                                                        <w:left w:val="none" w:sz="0" w:space="0" w:color="auto"/>
                                                                                        <w:bottom w:val="none" w:sz="0" w:space="0" w:color="auto"/>
                                                                                        <w:right w:val="none" w:sz="0" w:space="0" w:color="auto"/>
                                                                                      </w:divBdr>
                                                                                    </w:div>
                                                                                    <w:div w:id="933636301">
                                                                                      <w:marLeft w:val="0"/>
                                                                                      <w:marRight w:val="0"/>
                                                                                      <w:marTop w:val="0"/>
                                                                                      <w:marBottom w:val="0"/>
                                                                                      <w:divBdr>
                                                                                        <w:top w:val="none" w:sz="0" w:space="0" w:color="auto"/>
                                                                                        <w:left w:val="none" w:sz="0" w:space="0" w:color="auto"/>
                                                                                        <w:bottom w:val="none" w:sz="0" w:space="0" w:color="auto"/>
                                                                                        <w:right w:val="none" w:sz="0" w:space="0" w:color="auto"/>
                                                                                      </w:divBdr>
                                                                                    </w:div>
                                                                                    <w:div w:id="1555194122">
                                                                                      <w:marLeft w:val="0"/>
                                                                                      <w:marRight w:val="0"/>
                                                                                      <w:marTop w:val="0"/>
                                                                                      <w:marBottom w:val="0"/>
                                                                                      <w:divBdr>
                                                                                        <w:top w:val="none" w:sz="0" w:space="0" w:color="auto"/>
                                                                                        <w:left w:val="none" w:sz="0" w:space="0" w:color="auto"/>
                                                                                        <w:bottom w:val="none" w:sz="0" w:space="0" w:color="auto"/>
                                                                                        <w:right w:val="none" w:sz="0" w:space="0" w:color="auto"/>
                                                                                      </w:divBdr>
                                                                                    </w:div>
                                                                                    <w:div w:id="14872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78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o" ma:contentTypeID="0x0101002FA7D4252BE16842A39557198CB9927E" ma:contentTypeVersion="14" ma:contentTypeDescription="Crear nuevo documento." ma:contentTypeScope="" ma:versionID="2501c58356764691e129d6bf8730827d">
  <xsd:schema xmlns:xsd="http://www.w3.org/2001/XMLSchema" xmlns:xs="http://www.w3.org/2001/XMLSchema" xmlns:p="http://schemas.microsoft.com/office/2006/metadata/properties" xmlns:ns2="082a7add-4cd5-473c-b7b0-ba9b5e0e823a" xmlns:ns3="8e189590-8495-49cd-b3cf-7e87a3e3b290" targetNamespace="http://schemas.microsoft.com/office/2006/metadata/properties" ma:root="true" ma:fieldsID="3186ef280f1c5f3d31138ada65a0f4d1" ns2:_="" ns3:_="">
    <xsd:import namespace="082a7add-4cd5-473c-b7b0-ba9b5e0e823a"/>
    <xsd:import namespace="8e189590-8495-49cd-b3cf-7e87a3e3b2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a7add-4cd5-473c-b7b0-ba9b5e0e8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d394042b-d0d2-4476-a8e1-418e2d1e72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89590-8495-49cd-b3cf-7e87a3e3b2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42f152-46bb-42e3-af88-50b20186011f}" ma:internalName="TaxCatchAll" ma:showField="CatchAllData" ma:web="8e189590-8495-49cd-b3cf-7e87a3e3b29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8C84FC1-AE14-4F00-98CA-E43F88F07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a7add-4cd5-473c-b7b0-ba9b5e0e823a"/>
    <ds:schemaRef ds:uri="8e189590-8495-49cd-b3cf-7e87a3e3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0ACE2-710B-4E29-8060-30072F25E47E}">
  <ds:schemaRefs>
    <ds:schemaRef ds:uri="http://schemas.microsoft.com/sharepoint/v3/contenttype/forms"/>
  </ds:schemaRefs>
</ds:datastoreItem>
</file>

<file path=customXml/itemProps5.xml><?xml version="1.0" encoding="utf-8"?>
<ds:datastoreItem xmlns:ds="http://schemas.openxmlformats.org/officeDocument/2006/customXml" ds:itemID="{DAB13F48-3F74-4748-83E4-65CB6ADE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14768</Words>
  <Characters>81225</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Informe General de Actividad de la Agencia Estatal de Investigación 2018</vt:lpstr>
    </vt:vector>
  </TitlesOfParts>
  <Company>PARTICULAR</Company>
  <LinksUpToDate>false</LinksUpToDate>
  <CharactersWithSpaces>95802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General de Actividad de la Agencia Estatal de Investigación 2018</dc:title>
  <dc:subject>2017</dc:subject>
  <dc:creator>Bárbara Fernández-Revuelta</dc:creator>
  <cp:lastModifiedBy>Rodriguez Velasco, M.Carmen</cp:lastModifiedBy>
  <cp:revision>2</cp:revision>
  <cp:lastPrinted>2022-06-06T15:52:00Z</cp:lastPrinted>
  <dcterms:created xsi:type="dcterms:W3CDTF">2024-06-11T07:11:00Z</dcterms:created>
  <dcterms:modified xsi:type="dcterms:W3CDTF">2024-06-11T07:11:00Z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PARTICULAR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3082-10.2.0.7635</vt:lpwstr>
  </property>
</Properties>
</file>