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19AE" w14:textId="77777777" w:rsidR="006C30BC" w:rsidRDefault="006C30BC" w:rsidP="00765266">
      <w:pPr>
        <w:pStyle w:val="ESBHead"/>
        <w:jc w:val="left"/>
        <w:rPr>
          <w:rFonts w:cs="Arial"/>
          <w:b/>
          <w:bCs/>
          <w:sz w:val="18"/>
          <w:szCs w:val="18"/>
          <w:lang w:val="es-ES_tradnl"/>
        </w:rPr>
      </w:pPr>
    </w:p>
    <w:p w14:paraId="7D761920" w14:textId="77777777" w:rsidR="00BE1E8F" w:rsidRPr="008E25AD" w:rsidRDefault="00BE1E8F" w:rsidP="003E1FB6">
      <w:pPr>
        <w:pStyle w:val="ESBHead"/>
        <w:rPr>
          <w:b/>
          <w:bCs/>
          <w:sz w:val="24"/>
          <w:szCs w:val="24"/>
          <w:lang w:val="es-ES_tradnl"/>
        </w:rPr>
      </w:pPr>
      <w:r w:rsidRPr="008E25AD">
        <w:rPr>
          <w:b/>
          <w:bCs/>
          <w:sz w:val="24"/>
          <w:szCs w:val="24"/>
          <w:lang w:val="es-ES_tradnl"/>
        </w:rPr>
        <w:t xml:space="preserve">SOLICITUD DE MODIFICACIÓN DEL PLAZO DE EJECUCIÓN </w:t>
      </w:r>
    </w:p>
    <w:p w14:paraId="36AED690" w14:textId="77777777" w:rsidR="00BE1E8F" w:rsidRDefault="00BE1E8F" w:rsidP="00BE1E8F">
      <w:pPr>
        <w:rPr>
          <w:rStyle w:val="ESBBold"/>
          <w:b w:val="0"/>
          <w:lang w:val="es-ES_tradnl"/>
        </w:rPr>
      </w:pPr>
    </w:p>
    <w:p w14:paraId="6C6A288D" w14:textId="77777777" w:rsidR="00BE1E8F" w:rsidRPr="008E25AD" w:rsidRDefault="00BE1E8F" w:rsidP="00BE1E8F">
      <w:pPr>
        <w:rPr>
          <w:rStyle w:val="ESBBold"/>
          <w:b w:val="0"/>
          <w:lang w:val="es-ES_tradnl"/>
        </w:rPr>
      </w:pPr>
    </w:p>
    <w:p w14:paraId="3FA2AC0C" w14:textId="77777777" w:rsidR="00BE1E8F" w:rsidRPr="00573F64" w:rsidRDefault="00BE1E8F" w:rsidP="003E1FB6">
      <w:pPr>
        <w:pStyle w:val="ESBHead"/>
        <w:jc w:val="left"/>
        <w:rPr>
          <w:rFonts w:ascii="Arial Narrow" w:hAnsi="Arial Narrow" w:cs="Arial"/>
          <w:i/>
          <w:sz w:val="18"/>
          <w:szCs w:val="18"/>
          <w:u w:val="single"/>
        </w:rPr>
      </w:pPr>
      <w:r w:rsidRPr="00573F64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a de ser presentada 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al menos un mes</w:t>
      </w:r>
      <w:r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573F64">
        <w:rPr>
          <w:rFonts w:ascii="Arial Narrow" w:hAnsi="Arial Narrow" w:cs="Arial"/>
          <w:i/>
          <w:sz w:val="18"/>
          <w:szCs w:val="18"/>
          <w:u w:val="single"/>
        </w:rPr>
        <w:t>.</w:t>
      </w:r>
    </w:p>
    <w:p w14:paraId="5EAF27E4" w14:textId="77777777" w:rsidR="00BE1E8F" w:rsidRDefault="00BE1E8F" w:rsidP="003E1FB6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09A4660" w14:textId="5A773DEB" w:rsidR="00BE1E8F" w:rsidRPr="00E56B0C" w:rsidRDefault="00862237" w:rsidP="003E1FB6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E74FC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</w:t>
      </w:r>
      <w:r>
        <w:rPr>
          <w:rFonts w:ascii="Arial Narrow" w:hAnsi="Arial Narrow"/>
          <w:i/>
          <w:sz w:val="18"/>
          <w:szCs w:val="18"/>
        </w:rPr>
        <w:t>en la</w:t>
      </w:r>
      <w:r w:rsidRPr="00CE74FC">
        <w:rPr>
          <w:rFonts w:ascii="Arial Narrow" w:hAnsi="Arial Narrow"/>
          <w:i/>
          <w:sz w:val="18"/>
          <w:szCs w:val="18"/>
        </w:rPr>
        <w:t xml:space="preserve"> </w:t>
      </w:r>
      <w:r w:rsidRPr="002D0476">
        <w:rPr>
          <w:rFonts w:ascii="Arial Narrow" w:hAnsi="Arial Narrow"/>
          <w:i/>
          <w:sz w:val="18"/>
          <w:szCs w:val="18"/>
        </w:rPr>
        <w:t xml:space="preserve">Orden CIN/552/2022 de 14 de junio de 2022, por la que se aprueban las bases reguladoras de  la  concesión  de  ayudas  públicas  a  proyectos  «Europa  Excelencia»,  del  Plan  Estatal  de  Investigación  Científica,  Técnica  y  de  Innovación para el período 2021-2023, en el marco del Plan de Recuperación, Transformación y Resiliencia (en adelante, Orden de bases), </w:t>
      </w:r>
      <w:r>
        <w:rPr>
          <w:rFonts w:ascii="Arial Narrow" w:hAnsi="Arial Narrow"/>
          <w:i/>
          <w:sz w:val="18"/>
          <w:szCs w:val="18"/>
        </w:rPr>
        <w:t xml:space="preserve">y </w:t>
      </w:r>
      <w:r w:rsidR="00BE1E8F" w:rsidRPr="00051208">
        <w:rPr>
          <w:rFonts w:ascii="Arial Narrow" w:hAnsi="Arial Narrow" w:cs="Arial"/>
          <w:i/>
          <w:sz w:val="18"/>
          <w:szCs w:val="18"/>
        </w:rPr>
        <w:t>en la</w:t>
      </w:r>
      <w:r w:rsidR="00184113">
        <w:rPr>
          <w:rFonts w:ascii="Arial Narrow" w:hAnsi="Arial Narrow" w:cs="Arial"/>
          <w:i/>
          <w:sz w:val="18"/>
          <w:szCs w:val="18"/>
        </w:rPr>
        <w:t xml:space="preserve"> </w:t>
      </w:r>
      <w:r w:rsidR="00184113" w:rsidRPr="00184113">
        <w:rPr>
          <w:rFonts w:ascii="Arial Narrow" w:hAnsi="Arial Narrow" w:cs="Arial"/>
          <w:i/>
          <w:sz w:val="18"/>
          <w:szCs w:val="18"/>
        </w:rPr>
        <w:t xml:space="preserve">Resolución </w:t>
      </w:r>
      <w:r w:rsidR="00184113">
        <w:rPr>
          <w:rFonts w:ascii="Arial Narrow" w:hAnsi="Arial Narrow" w:cs="Arial"/>
          <w:i/>
          <w:sz w:val="18"/>
          <w:szCs w:val="18"/>
        </w:rPr>
        <w:t xml:space="preserve">de </w:t>
      </w:r>
      <w:r w:rsidR="000C1975">
        <w:rPr>
          <w:rFonts w:ascii="Arial Narrow" w:hAnsi="Arial Narrow" w:cs="Arial"/>
          <w:i/>
          <w:sz w:val="18"/>
          <w:szCs w:val="18"/>
        </w:rPr>
        <w:t>14</w:t>
      </w:r>
      <w:r w:rsidR="00184113">
        <w:rPr>
          <w:rFonts w:ascii="Arial Narrow" w:hAnsi="Arial Narrow" w:cs="Arial"/>
          <w:i/>
          <w:sz w:val="18"/>
          <w:szCs w:val="18"/>
        </w:rPr>
        <w:t xml:space="preserve"> de </w:t>
      </w:r>
      <w:r w:rsidR="000C1975">
        <w:rPr>
          <w:rFonts w:ascii="Arial Narrow" w:hAnsi="Arial Narrow" w:cs="Arial"/>
          <w:i/>
          <w:sz w:val="18"/>
          <w:szCs w:val="18"/>
        </w:rPr>
        <w:t>abril</w:t>
      </w:r>
      <w:r w:rsidR="00184113">
        <w:rPr>
          <w:rFonts w:ascii="Arial Narrow" w:hAnsi="Arial Narrow" w:cs="Arial"/>
          <w:i/>
          <w:sz w:val="18"/>
          <w:szCs w:val="18"/>
        </w:rPr>
        <w:t xml:space="preserve"> de 202</w:t>
      </w:r>
      <w:r w:rsidR="000C1975">
        <w:rPr>
          <w:rFonts w:ascii="Arial Narrow" w:hAnsi="Arial Narrow" w:cs="Arial"/>
          <w:i/>
          <w:sz w:val="18"/>
          <w:szCs w:val="18"/>
        </w:rPr>
        <w:t>3</w:t>
      </w:r>
      <w:r w:rsidR="00184113">
        <w:rPr>
          <w:rFonts w:ascii="Arial Narrow" w:hAnsi="Arial Narrow" w:cs="Arial"/>
          <w:i/>
          <w:sz w:val="18"/>
          <w:szCs w:val="18"/>
        </w:rPr>
        <w:t xml:space="preserve">, </w:t>
      </w:r>
      <w:r w:rsidR="00184113" w:rsidRPr="00184113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</w:t>
      </w:r>
      <w:r w:rsidR="000C1975">
        <w:rPr>
          <w:rFonts w:ascii="Arial Narrow" w:hAnsi="Arial Narrow" w:cs="Arial"/>
          <w:i/>
          <w:sz w:val="18"/>
          <w:szCs w:val="18"/>
        </w:rPr>
        <w:t>3</w:t>
      </w:r>
      <w:r w:rsidR="00184113" w:rsidRPr="00184113">
        <w:rPr>
          <w:rFonts w:ascii="Arial Narrow" w:hAnsi="Arial Narrow" w:cs="Arial"/>
          <w:i/>
          <w:sz w:val="18"/>
          <w:szCs w:val="18"/>
        </w:rPr>
        <w:t xml:space="preserve"> del procedimiento de concesión de ayudas a</w:t>
      </w:r>
      <w:r w:rsidR="009169CE">
        <w:rPr>
          <w:rFonts w:ascii="Arial Narrow" w:hAnsi="Arial Narrow" w:cs="Arial"/>
          <w:i/>
          <w:sz w:val="18"/>
          <w:szCs w:val="18"/>
        </w:rPr>
        <w:t xml:space="preserve"> </w:t>
      </w:r>
      <w:r w:rsidR="00184113" w:rsidRPr="00184113">
        <w:rPr>
          <w:rFonts w:ascii="Arial Narrow" w:hAnsi="Arial Narrow" w:cs="Arial"/>
          <w:i/>
          <w:sz w:val="18"/>
          <w:szCs w:val="18"/>
        </w:rPr>
        <w:t>proyectos «Europa Excelencia», del Plan Estatal de Investigación Científica, Técnica y de Innovación para el período 2021-2023, en el marco del Plan de Recuperación, Transformación y Resiliencia</w:t>
      </w:r>
      <w:r w:rsidR="00184113"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="00184113" w:rsidRPr="00184113">
        <w:rPr>
          <w:rFonts w:ascii="Arial Narrow" w:hAnsi="Arial Narrow" w:cs="Arial"/>
          <w:i/>
          <w:sz w:val="18"/>
          <w:szCs w:val="18"/>
        </w:rPr>
        <w:t>.</w:t>
      </w:r>
      <w:r w:rsidR="00184113" w:rsidRPr="00184113">
        <w:rPr>
          <w:rFonts w:ascii="Arial Narrow" w:hAnsi="Arial Narrow" w:cs="Arial"/>
          <w:i/>
          <w:sz w:val="18"/>
          <w:szCs w:val="18"/>
        </w:rPr>
        <w:cr/>
      </w:r>
    </w:p>
    <w:p w14:paraId="398A7D9C" w14:textId="5FC48094" w:rsidR="00BE1E8F" w:rsidRPr="000C1975" w:rsidRDefault="00BE1E8F" w:rsidP="000C1975">
      <w:pPr>
        <w:pStyle w:val="ESBHead"/>
        <w:jc w:val="both"/>
        <w:rPr>
          <w:rFonts w:ascii="Arial Narrow" w:hAnsi="Arial Narrow" w:cs="Arial"/>
          <w:b/>
          <w:i/>
          <w:sz w:val="18"/>
          <w:szCs w:val="18"/>
        </w:rPr>
      </w:pPr>
      <w:r w:rsidRPr="00E56B0C">
        <w:rPr>
          <w:rFonts w:ascii="Arial Narrow" w:hAnsi="Arial Narrow" w:cs="Arial"/>
          <w:i/>
          <w:sz w:val="18"/>
          <w:szCs w:val="18"/>
        </w:rPr>
        <w:t xml:space="preserve">Se puede solicitar </w:t>
      </w:r>
      <w:r w:rsidR="00E56B0C" w:rsidRPr="00E56B0C">
        <w:rPr>
          <w:rFonts w:ascii="Arial Narrow" w:hAnsi="Arial Narrow" w:cs="Arial"/>
          <w:i/>
          <w:sz w:val="18"/>
          <w:szCs w:val="18"/>
        </w:rPr>
        <w:t>cuando</w:t>
      </w:r>
      <w:r w:rsidRPr="00E56B0C">
        <w:rPr>
          <w:rFonts w:ascii="Arial Narrow" w:hAnsi="Arial Narrow" w:cs="Arial"/>
          <w:i/>
          <w:sz w:val="18"/>
          <w:szCs w:val="18"/>
        </w:rPr>
        <w:t xml:space="preserve"> surjan circunstancias concretas como</w:t>
      </w:r>
      <w:r w:rsidRPr="00722880">
        <w:rPr>
          <w:rFonts w:ascii="Arial Narrow" w:hAnsi="Arial Narrow" w:cs="Arial"/>
          <w:i/>
          <w:sz w:val="18"/>
          <w:szCs w:val="18"/>
        </w:rPr>
        <w:t xml:space="preserve"> consecuencia de las cuales no sea posible la ejecución de la actividad en el período inicialmente previsto.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="000C1975" w:rsidRPr="00C253EE">
        <w:rPr>
          <w:rFonts w:ascii="Arial Narrow" w:hAnsi="Arial Narrow" w:cs="Arial"/>
          <w:bCs/>
          <w:i/>
          <w:sz w:val="18"/>
          <w:szCs w:val="18"/>
          <w:u w:val="single"/>
        </w:rPr>
        <w:t>No se autorizarán ampliaciones que excedan del 31 de diciembre de 2025</w:t>
      </w:r>
      <w:r w:rsidR="000C1975">
        <w:rPr>
          <w:rFonts w:ascii="Arial Narrow" w:hAnsi="Arial Narrow" w:cs="Arial"/>
          <w:b/>
          <w:i/>
          <w:sz w:val="18"/>
          <w:szCs w:val="18"/>
        </w:rPr>
        <w:t xml:space="preserve"> </w:t>
      </w:r>
      <w:r w:rsidR="00E776C5">
        <w:rPr>
          <w:rFonts w:ascii="Arial Narrow" w:hAnsi="Arial Narrow" w:cs="Arial"/>
          <w:i/>
          <w:sz w:val="18"/>
          <w:szCs w:val="18"/>
        </w:rPr>
        <w:t xml:space="preserve">y </w:t>
      </w:r>
      <w:r w:rsidR="00E776C5" w:rsidRPr="00E776C5">
        <w:rPr>
          <w:rFonts w:ascii="Arial Narrow" w:hAnsi="Arial Narrow" w:cs="Arial"/>
          <w:i/>
          <w:sz w:val="18"/>
          <w:szCs w:val="18"/>
        </w:rPr>
        <w:t xml:space="preserve">en ningún caso </w:t>
      </w:r>
      <w:r w:rsidR="00A930FF">
        <w:rPr>
          <w:rFonts w:ascii="Arial Narrow" w:hAnsi="Arial Narrow" w:cs="Arial"/>
          <w:i/>
          <w:sz w:val="18"/>
          <w:szCs w:val="18"/>
        </w:rPr>
        <w:t xml:space="preserve">puede </w:t>
      </w:r>
      <w:r w:rsidR="00E776C5" w:rsidRPr="00E776C5">
        <w:rPr>
          <w:rFonts w:ascii="Arial Narrow" w:hAnsi="Arial Narrow" w:cs="Arial"/>
          <w:i/>
          <w:sz w:val="18"/>
          <w:szCs w:val="18"/>
        </w:rPr>
        <w:t>conlleva</w:t>
      </w:r>
      <w:r w:rsidR="00A930FF">
        <w:rPr>
          <w:rFonts w:ascii="Arial Narrow" w:hAnsi="Arial Narrow" w:cs="Arial"/>
          <w:i/>
          <w:sz w:val="18"/>
          <w:szCs w:val="18"/>
        </w:rPr>
        <w:t>r</w:t>
      </w:r>
      <w:r w:rsidR="00E776C5" w:rsidRPr="00E776C5">
        <w:rPr>
          <w:rFonts w:ascii="Arial Narrow" w:hAnsi="Arial Narrow" w:cs="Arial"/>
          <w:i/>
          <w:sz w:val="18"/>
          <w:szCs w:val="18"/>
        </w:rPr>
        <w:t xml:space="preserve"> </w:t>
      </w:r>
      <w:r w:rsidR="00A930FF">
        <w:rPr>
          <w:rFonts w:ascii="Arial Narrow" w:hAnsi="Arial Narrow" w:cs="Arial"/>
          <w:i/>
          <w:sz w:val="18"/>
          <w:szCs w:val="18"/>
        </w:rPr>
        <w:t>una modificación de</w:t>
      </w:r>
      <w:r w:rsidR="00E776C5" w:rsidRPr="00E776C5">
        <w:rPr>
          <w:rFonts w:ascii="Arial Narrow" w:hAnsi="Arial Narrow" w:cs="Arial"/>
          <w:i/>
          <w:sz w:val="18"/>
          <w:szCs w:val="18"/>
        </w:rPr>
        <w:t xml:space="preserve"> la cuantía de la ayuda concedida inicialmente.</w:t>
      </w:r>
    </w:p>
    <w:p w14:paraId="2F9EFDC5" w14:textId="77777777" w:rsidR="00BE1E8F" w:rsidRDefault="00BE1E8F" w:rsidP="00765266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017A3E98" w14:textId="77777777" w:rsidR="00BE1E8F" w:rsidRPr="00085FF3" w:rsidRDefault="00BE1E8F" w:rsidP="00765266">
      <w:pPr>
        <w:pStyle w:val="ESBHead"/>
        <w:jc w:val="both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C96CEA">
        <w:rPr>
          <w:rFonts w:ascii="Arial Narrow" w:hAnsi="Arial Narrow" w:cs="Arial"/>
          <w:b/>
          <w:i/>
          <w:sz w:val="18"/>
          <w:szCs w:val="18"/>
        </w:rPr>
        <w:t>/de la</w:t>
      </w:r>
      <w:r w:rsidR="00A57E2E">
        <w:rPr>
          <w:rFonts w:ascii="Arial Narrow" w:hAnsi="Arial Narrow" w:cs="Arial"/>
          <w:b/>
          <w:i/>
          <w:sz w:val="18"/>
          <w:szCs w:val="18"/>
        </w:rPr>
        <w:t xml:space="preserve"> R</w:t>
      </w:r>
      <w:r w:rsidRPr="00085FF3">
        <w:rPr>
          <w:rFonts w:ascii="Arial Narrow" w:hAnsi="Arial Narrow" w:cs="Arial"/>
          <w:b/>
          <w:i/>
          <w:sz w:val="18"/>
          <w:szCs w:val="18"/>
        </w:rPr>
        <w:t>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14:paraId="49C00065" w14:textId="77777777" w:rsidR="0020545B" w:rsidRDefault="0020545B" w:rsidP="00765266">
      <w:pPr>
        <w:pStyle w:val="ESBHead"/>
        <w:jc w:val="left"/>
        <w:rPr>
          <w:rStyle w:val="ESBBold"/>
          <w:rFonts w:cs="Arial"/>
          <w:lang w:val="es-ES_tradnl"/>
        </w:rPr>
      </w:pPr>
    </w:p>
    <w:p w14:paraId="65DBFEDA" w14:textId="77777777" w:rsidR="00F76549" w:rsidRDefault="00F76549" w:rsidP="00765266">
      <w:pPr>
        <w:pStyle w:val="ESBHead"/>
        <w:jc w:val="left"/>
        <w:rPr>
          <w:rStyle w:val="ESBBold"/>
          <w:rFonts w:cs="Arial"/>
          <w:lang w:val="es-ES_tradnl"/>
        </w:rPr>
      </w:pPr>
    </w:p>
    <w:p w14:paraId="43CCE688" w14:textId="77777777" w:rsidR="00BE1E8F" w:rsidRPr="00BE1E8F" w:rsidRDefault="00BE1E8F" w:rsidP="00091353">
      <w:pPr>
        <w:pStyle w:val="ESBHead"/>
        <w:keepNext/>
        <w:numPr>
          <w:ilvl w:val="0"/>
          <w:numId w:val="3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rFonts w:cs="Arial"/>
          <w:lang w:val="es-ES"/>
        </w:rPr>
      </w:pPr>
      <w:r w:rsidRPr="00BE1E8F">
        <w:rPr>
          <w:rStyle w:val="ESBBold"/>
          <w:rFonts w:cs="Arial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542"/>
      </w:tblGrid>
      <w:tr w:rsidR="00BE1E8F" w:rsidRPr="00BE1E8F" w14:paraId="032E69D1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26B4DA7B" w14:textId="77777777" w:rsidR="00BE1E8F" w:rsidRPr="00BE1E8F" w:rsidRDefault="00BE1E8F" w:rsidP="00BE1E8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</w:rPr>
            </w:pPr>
            <w:r w:rsidRPr="00BE1E8F">
              <w:rPr>
                <w:rStyle w:val="ESBBold"/>
                <w:rFonts w:cs="Arial"/>
                <w:lang w:val="es-ES"/>
              </w:rPr>
              <w:t>Programa</w:t>
            </w:r>
            <w:r w:rsidRPr="00BE1E8F">
              <w:rPr>
                <w:rStyle w:val="ESBBold"/>
                <w:rFonts w:cs="Arial"/>
              </w:rPr>
              <w:t xml:space="preserve">: Europa </w:t>
            </w:r>
            <w:r>
              <w:rPr>
                <w:rStyle w:val="ESBBold"/>
                <w:rFonts w:cs="Arial"/>
              </w:rPr>
              <w:t>Excelencia</w:t>
            </w:r>
          </w:p>
        </w:tc>
      </w:tr>
      <w:tr w:rsidR="00BE1E8F" w:rsidRPr="00BE1E8F" w14:paraId="1E6B7079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269E3531" w14:textId="12049AD2" w:rsidR="00BE1E8F" w:rsidRPr="00BE1E8F" w:rsidRDefault="00BE1E8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Style w:val="ESBBold"/>
                <w:rFonts w:cs="Arial"/>
              </w:rPr>
              <w:t xml:space="preserve">Referencia: </w:t>
            </w:r>
            <w:r w:rsidR="0001405A">
              <w:rPr>
                <w:rStyle w:val="ESBBold"/>
                <w:rFonts w:cs="Arial"/>
                <w:b w:val="0"/>
              </w:rPr>
              <w:t>EUR</w:t>
            </w:r>
            <w:r w:rsidR="0001405A" w:rsidRPr="00BE1E8F">
              <w:rPr>
                <w:rStyle w:val="ESBBold"/>
                <w:rFonts w:cs="Arial"/>
                <w:b w:val="0"/>
              </w:rPr>
              <w:t>202</w:t>
            </w:r>
            <w:r w:rsidR="00DF5EDE">
              <w:rPr>
                <w:rStyle w:val="ESBBold"/>
                <w:rFonts w:cs="Arial"/>
                <w:b w:val="0"/>
              </w:rPr>
              <w:t>3</w:t>
            </w:r>
            <w:r w:rsidRPr="00BE1E8F">
              <w:rPr>
                <w:rStyle w:val="ESBBold"/>
                <w:rFonts w:cs="Arial"/>
                <w:b w:val="0"/>
              </w:rPr>
              <w:t>-XXXXXX</w:t>
            </w:r>
          </w:p>
        </w:tc>
      </w:tr>
      <w:tr w:rsidR="00BE1E8F" w:rsidRPr="00BE1E8F" w14:paraId="4DA91D1B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1AC68A02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pt-PT"/>
              </w:rPr>
            </w:pPr>
            <w:r w:rsidRPr="00BE1E8F">
              <w:rPr>
                <w:rStyle w:val="ESBBold"/>
                <w:rFonts w:cs="Arial"/>
                <w:lang w:val="es-ES"/>
              </w:rPr>
              <w:t>Título:</w:t>
            </w:r>
            <w:r w:rsidRPr="00BE1E8F">
              <w:rPr>
                <w:rFonts w:cs="Arial"/>
                <w:sz w:val="20"/>
                <w:lang w:val="es-ES_tradnl"/>
              </w:rPr>
              <w:t xml:space="preserve"> </w:t>
            </w:r>
          </w:p>
        </w:tc>
      </w:tr>
      <w:tr w:rsidR="00BE1E8F" w:rsidRPr="00BE1E8F" w14:paraId="6BF8AB22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6BCE7F5B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Fonts w:cs="Arial"/>
                <w:b/>
                <w:bCs/>
                <w:sz w:val="20"/>
                <w:lang w:val="pt-PT"/>
              </w:rPr>
              <w:t>Organismo beneficiario:</w:t>
            </w:r>
            <w:r w:rsidRPr="00BE1E8F">
              <w:rPr>
                <w:rFonts w:cs="Arial"/>
                <w:bCs/>
                <w:sz w:val="20"/>
                <w:lang w:val="pt-PT"/>
              </w:rPr>
              <w:t xml:space="preserve"> </w:t>
            </w:r>
          </w:p>
        </w:tc>
      </w:tr>
      <w:tr w:rsidR="00BE1E8F" w:rsidRPr="00BE1E8F" w14:paraId="11F5D202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3DCA38E7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i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Centro: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14:paraId="22354EEB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1E865345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Investigador/a Principal (IP):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14:paraId="76579ADF" w14:textId="77777777" w:rsidTr="001669E8">
        <w:trPr>
          <w:trHeight w:val="340"/>
        </w:trPr>
        <w:tc>
          <w:tcPr>
            <w:tcW w:w="4778" w:type="dxa"/>
            <w:vAlign w:val="center"/>
          </w:tcPr>
          <w:p w14:paraId="72214078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E-mail (IP):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00B33728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Telf. (IP):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14:paraId="394A07A7" w14:textId="77777777" w:rsidTr="001669E8">
        <w:trPr>
          <w:trHeight w:val="340"/>
        </w:trPr>
        <w:tc>
          <w:tcPr>
            <w:tcW w:w="4778" w:type="dxa"/>
            <w:vAlign w:val="center"/>
          </w:tcPr>
          <w:p w14:paraId="19DD56B3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Fonts w:cs="Arial"/>
                <w:b/>
                <w:bCs/>
                <w:sz w:val="20"/>
                <w:lang w:val="es-ES"/>
              </w:rPr>
              <w:t xml:space="preserve">Fecha de inicio de la actuación </w:t>
            </w:r>
            <w:r w:rsidRPr="00BE1E8F">
              <w:rPr>
                <w:rFonts w:cs="Arial"/>
                <w:bCs/>
                <w:i/>
                <w:color w:val="4F81BD"/>
                <w:sz w:val="20"/>
                <w:lang w:val="es-ES"/>
              </w:rPr>
              <w:t>(*)</w:t>
            </w:r>
            <w:r w:rsidRPr="00BE1E8F">
              <w:rPr>
                <w:rFonts w:cs="Arial"/>
                <w:b/>
                <w:bCs/>
                <w:sz w:val="20"/>
                <w:lang w:val="es-ES"/>
              </w:rPr>
              <w:t>:</w:t>
            </w:r>
            <w:r w:rsidRPr="00BE1E8F">
              <w:rPr>
                <w:rFonts w:cs="Arial"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5B53CF71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Fonts w:cs="Arial"/>
                <w:b/>
                <w:sz w:val="20"/>
              </w:rPr>
              <w:t xml:space="preserve">Fecha fin de la actuación </w:t>
            </w:r>
            <w:r w:rsidRPr="00BE1E8F">
              <w:rPr>
                <w:rFonts w:cs="Arial"/>
                <w:bCs/>
                <w:i/>
                <w:color w:val="4F81BD"/>
                <w:sz w:val="20"/>
                <w:lang w:val="es-ES"/>
              </w:rPr>
              <w:t>(*)</w:t>
            </w:r>
            <w:r w:rsidRPr="00BE1E8F">
              <w:rPr>
                <w:rFonts w:cs="Arial"/>
                <w:b/>
                <w:sz w:val="20"/>
              </w:rPr>
              <w:t>:</w:t>
            </w:r>
            <w:r w:rsidRPr="00BE1E8F">
              <w:rPr>
                <w:rFonts w:cs="Arial"/>
                <w:sz w:val="20"/>
              </w:rPr>
              <w:t xml:space="preserve"> </w:t>
            </w:r>
          </w:p>
        </w:tc>
      </w:tr>
      <w:tr w:rsidR="00BE1E8F" w:rsidRPr="00BE1E8F" w14:paraId="742D97B9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68147732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Fonts w:cs="Arial"/>
                <w:b/>
                <w:sz w:val="20"/>
              </w:rPr>
            </w:pPr>
            <w:r w:rsidRPr="00BE1E8F">
              <w:rPr>
                <w:rStyle w:val="ESBBold"/>
                <w:rFonts w:cs="Arial"/>
                <w:lang w:val="es-ES"/>
              </w:rPr>
              <w:t>Subvención concedida total (€):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14:paraId="0937C4D9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142276E4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Gasto ejecutado hasta el momento de la solicitud (€):</w:t>
            </w:r>
          </w:p>
        </w:tc>
      </w:tr>
    </w:tbl>
    <w:p w14:paraId="3B877F44" w14:textId="77777777" w:rsidR="00BE1E8F" w:rsidRPr="00BE1E8F" w:rsidRDefault="00BE1E8F" w:rsidP="00765266">
      <w:pPr>
        <w:pStyle w:val="ESBHead"/>
        <w:jc w:val="left"/>
        <w:rPr>
          <w:rStyle w:val="ESBBold"/>
          <w:rFonts w:cs="Arial"/>
          <w:b w:val="0"/>
          <w:color w:val="4F81BD"/>
          <w:lang w:val="es-ES"/>
        </w:rPr>
      </w:pPr>
      <w:r w:rsidRPr="00BE1E8F">
        <w:rPr>
          <w:rFonts w:cs="Arial"/>
          <w:bCs/>
          <w:i/>
          <w:color w:val="4F81BD"/>
          <w:sz w:val="20"/>
          <w:lang w:val="es-ES"/>
        </w:rPr>
        <w:t>(*) En caso de modificación de la resolución de concesión con extensión del periodo de ejecución, consigne las fechas de dicha modificación.</w:t>
      </w:r>
    </w:p>
    <w:p w14:paraId="582A23A7" w14:textId="77777777" w:rsidR="00BE1E8F" w:rsidRPr="00BE1E8F" w:rsidRDefault="00BE1E8F" w:rsidP="00765266">
      <w:pPr>
        <w:pStyle w:val="ESBHead"/>
        <w:jc w:val="left"/>
        <w:rPr>
          <w:rStyle w:val="ESBBold"/>
          <w:rFonts w:cs="Arial"/>
          <w:lang w:val="es-ES_tradnl"/>
        </w:rPr>
      </w:pPr>
    </w:p>
    <w:p w14:paraId="63A6903D" w14:textId="77777777" w:rsidR="00BE1E8F" w:rsidRPr="00BE1E8F" w:rsidRDefault="00BE1E8F" w:rsidP="00091353">
      <w:pPr>
        <w:pStyle w:val="Prrafodelista"/>
        <w:keepNext/>
        <w:numPr>
          <w:ilvl w:val="0"/>
          <w:numId w:val="3"/>
        </w:numPr>
        <w:spacing w:after="140"/>
        <w:contextualSpacing w:val="0"/>
        <w:outlineLvl w:val="0"/>
        <w:rPr>
          <w:rStyle w:val="ESBBold"/>
          <w:rFonts w:cs="Arial"/>
        </w:rPr>
      </w:pPr>
      <w:r w:rsidRPr="00BE1E8F">
        <w:rPr>
          <w:rStyle w:val="ESBBold"/>
          <w:rFonts w:cs="Arial"/>
        </w:rPr>
        <w:t>Nuevas fechas solicitadas: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BE1E8F" w:rsidRPr="00BE1E8F" w14:paraId="27075D79" w14:textId="77777777" w:rsidTr="001669E8">
        <w:trPr>
          <w:trHeight w:val="340"/>
        </w:trPr>
        <w:tc>
          <w:tcPr>
            <w:tcW w:w="4778" w:type="dxa"/>
            <w:vAlign w:val="center"/>
          </w:tcPr>
          <w:p w14:paraId="07F85472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Fonts w:cs="Arial"/>
                <w:b/>
                <w:bCs/>
                <w:sz w:val="20"/>
                <w:lang w:val="es-ES"/>
              </w:rPr>
              <w:t>Fecha de inicio solicitada:</w:t>
            </w:r>
            <w:r w:rsidRPr="00BE1E8F">
              <w:rPr>
                <w:rFonts w:cs="Arial"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5CCC5C8C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Fonts w:cs="Arial"/>
                <w:b/>
                <w:sz w:val="20"/>
              </w:rPr>
              <w:t xml:space="preserve">Fecha fin </w:t>
            </w:r>
            <w:r w:rsidRPr="00BE1E8F">
              <w:rPr>
                <w:rFonts w:cs="Arial"/>
                <w:b/>
                <w:bCs/>
                <w:sz w:val="20"/>
                <w:lang w:val="es-ES"/>
              </w:rPr>
              <w:t>solicitada</w:t>
            </w:r>
            <w:r w:rsidRPr="00BE1E8F">
              <w:rPr>
                <w:rFonts w:cs="Arial"/>
                <w:b/>
                <w:sz w:val="20"/>
              </w:rPr>
              <w:t>:</w:t>
            </w:r>
            <w:r w:rsidRPr="00BE1E8F">
              <w:rPr>
                <w:rFonts w:cs="Arial"/>
                <w:sz w:val="20"/>
              </w:rPr>
              <w:t xml:space="preserve"> </w:t>
            </w:r>
          </w:p>
        </w:tc>
      </w:tr>
    </w:tbl>
    <w:p w14:paraId="6099B309" w14:textId="77777777" w:rsidR="00BE1E8F" w:rsidRPr="00BE1E8F" w:rsidRDefault="00BE1E8F" w:rsidP="00BE1E8F">
      <w:pPr>
        <w:rPr>
          <w:rStyle w:val="ESBBold"/>
          <w:rFonts w:cs="Arial"/>
          <w:b w:val="0"/>
          <w:szCs w:val="20"/>
        </w:rPr>
      </w:pPr>
    </w:p>
    <w:p w14:paraId="0376566F" w14:textId="77777777" w:rsidR="00BE1E8F" w:rsidRPr="00BE1E8F" w:rsidRDefault="00BE1E8F" w:rsidP="004A655B">
      <w:pPr>
        <w:rPr>
          <w:rStyle w:val="ESBBold"/>
          <w:rFonts w:cs="Arial"/>
          <w:szCs w:val="20"/>
        </w:rPr>
      </w:pPr>
    </w:p>
    <w:p w14:paraId="6DDEA4F5" w14:textId="77777777" w:rsidR="004A655B" w:rsidRPr="00BE1E8F" w:rsidRDefault="004A655B" w:rsidP="00091353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r w:rsidRPr="00BE1E8F">
        <w:rPr>
          <w:rStyle w:val="ESBBold"/>
          <w:rFonts w:cs="Arial"/>
        </w:rPr>
        <w:t xml:space="preserve">Justificación razonada de la necesidad </w:t>
      </w:r>
      <w:r w:rsidR="0022238A" w:rsidRPr="00BE1E8F">
        <w:rPr>
          <w:rStyle w:val="ESBBold"/>
          <w:rFonts w:cs="Arial"/>
        </w:rPr>
        <w:t>de la ampliación en el plazo de ejecución del proyecto</w:t>
      </w:r>
      <w:r w:rsidRPr="00BE1E8F">
        <w:rPr>
          <w:rStyle w:val="ESBBold"/>
          <w:rFonts w:cs="Arial"/>
        </w:rPr>
        <w:t>:</w:t>
      </w:r>
    </w:p>
    <w:p w14:paraId="116B3388" w14:textId="77777777" w:rsidR="005923B6" w:rsidRPr="00BE1E8F" w:rsidRDefault="005923B6" w:rsidP="004A655B">
      <w:pPr>
        <w:rPr>
          <w:rStyle w:val="ESBBold"/>
          <w:rFonts w:cs="Arial"/>
          <w:szCs w:val="20"/>
        </w:rPr>
      </w:pPr>
    </w:p>
    <w:p w14:paraId="58A4AADE" w14:textId="77777777" w:rsidR="004A655B" w:rsidRPr="00BE1E8F" w:rsidRDefault="004A655B" w:rsidP="00A93B5D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ascii="Arial" w:hAnsi="Arial" w:cs="Arial"/>
          <w:b/>
          <w:i/>
          <w:sz w:val="20"/>
          <w:szCs w:val="20"/>
        </w:rPr>
      </w:pPr>
      <w:r w:rsidRPr="00BE1E8F">
        <w:rPr>
          <w:rFonts w:ascii="Arial" w:hAnsi="Arial" w:cs="Arial"/>
          <w:i/>
          <w:sz w:val="20"/>
          <w:szCs w:val="20"/>
        </w:rPr>
        <w:t>Explique las razones por las que soli</w:t>
      </w:r>
      <w:r w:rsidR="003148B9" w:rsidRPr="00BE1E8F">
        <w:rPr>
          <w:rFonts w:ascii="Arial" w:hAnsi="Arial" w:cs="Arial"/>
          <w:i/>
          <w:sz w:val="20"/>
          <w:szCs w:val="20"/>
        </w:rPr>
        <w:t>ci</w:t>
      </w:r>
      <w:r w:rsidRPr="00BE1E8F">
        <w:rPr>
          <w:rFonts w:ascii="Arial" w:hAnsi="Arial" w:cs="Arial"/>
          <w:i/>
          <w:sz w:val="20"/>
          <w:szCs w:val="20"/>
        </w:rPr>
        <w:t xml:space="preserve">ta </w:t>
      </w:r>
      <w:r w:rsidR="003148B9" w:rsidRPr="00BE1E8F">
        <w:rPr>
          <w:rFonts w:ascii="Arial" w:hAnsi="Arial" w:cs="Arial"/>
          <w:i/>
          <w:sz w:val="20"/>
          <w:szCs w:val="20"/>
        </w:rPr>
        <w:t>la prórroga</w:t>
      </w:r>
      <w:r w:rsidR="0022238A" w:rsidRPr="00BE1E8F">
        <w:rPr>
          <w:rFonts w:ascii="Arial" w:hAnsi="Arial" w:cs="Arial"/>
          <w:i/>
          <w:sz w:val="20"/>
          <w:szCs w:val="20"/>
        </w:rPr>
        <w:t>,</w:t>
      </w:r>
      <w:r w:rsidRPr="00BE1E8F">
        <w:rPr>
          <w:rFonts w:ascii="Arial" w:hAnsi="Arial" w:cs="Arial"/>
          <w:i/>
          <w:sz w:val="20"/>
          <w:szCs w:val="20"/>
        </w:rPr>
        <w:t xml:space="preserve"> incluyendo, en su caso, la explicación de las causas que</w:t>
      </w:r>
      <w:r w:rsidRPr="00BE1E8F">
        <w:rPr>
          <w:rStyle w:val="ESBBold"/>
          <w:rFonts w:cs="Arial"/>
          <w:i/>
          <w:szCs w:val="20"/>
        </w:rPr>
        <w:t xml:space="preserve"> </w:t>
      </w:r>
      <w:r w:rsidRPr="00BE1E8F">
        <w:rPr>
          <w:rStyle w:val="ESBBold"/>
          <w:rFonts w:cs="Arial"/>
          <w:b w:val="0"/>
          <w:i/>
          <w:szCs w:val="20"/>
        </w:rPr>
        <w:t>han motivado el retraso en la ejecución del proyecto</w:t>
      </w:r>
      <w:r w:rsidR="00EF38DE" w:rsidRPr="00BE1E8F">
        <w:rPr>
          <w:rStyle w:val="ESBBold"/>
          <w:rFonts w:cs="Arial"/>
          <w:b w:val="0"/>
          <w:i/>
          <w:szCs w:val="20"/>
        </w:rPr>
        <w:t>.</w:t>
      </w:r>
    </w:p>
    <w:p w14:paraId="403BE4E9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4C98573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2117F91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457C202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5BA8285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F2E0035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2CACD91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93D0520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4FA611D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46C49C3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9568878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7BE3A23" w14:textId="77777777" w:rsidR="0022238A" w:rsidRPr="00BE1E8F" w:rsidRDefault="0022238A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7C922AF" w14:textId="77777777" w:rsidR="0022238A" w:rsidRPr="00BE1E8F" w:rsidRDefault="0022238A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A4488D7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2425DD9" w14:textId="77777777" w:rsidR="004A655B" w:rsidRPr="00BE1E8F" w:rsidRDefault="004A655B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67171B15" w14:textId="77777777" w:rsidR="00123F3F" w:rsidRPr="00BE1E8F" w:rsidRDefault="00123F3F" w:rsidP="0089649D">
      <w:pPr>
        <w:rPr>
          <w:rStyle w:val="ESBBold"/>
          <w:rFonts w:cs="Arial"/>
          <w:szCs w:val="20"/>
        </w:rPr>
      </w:pPr>
    </w:p>
    <w:p w14:paraId="7C76D8E1" w14:textId="77777777" w:rsidR="0089649D" w:rsidRPr="000227F9" w:rsidRDefault="0089649D" w:rsidP="00091353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r w:rsidRPr="000227F9">
        <w:rPr>
          <w:rStyle w:val="ESBBold"/>
          <w:rFonts w:cs="Arial"/>
        </w:rPr>
        <w:t>Propuesta detallada de las actividades a desarrollar hasta la finalización del proyecto</w:t>
      </w:r>
    </w:p>
    <w:p w14:paraId="766B3149" w14:textId="77777777" w:rsidR="005923B6" w:rsidRPr="00BE1E8F" w:rsidRDefault="005923B6" w:rsidP="0089649D">
      <w:pPr>
        <w:rPr>
          <w:rStyle w:val="ESBBold"/>
          <w:rFonts w:cs="Arial"/>
          <w:szCs w:val="20"/>
        </w:rPr>
      </w:pPr>
    </w:p>
    <w:p w14:paraId="094EBFF9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20"/>
          <w:szCs w:val="20"/>
        </w:rPr>
      </w:pPr>
      <w:r w:rsidRPr="00BE1E8F">
        <w:rPr>
          <w:rFonts w:ascii="Arial" w:hAnsi="Arial" w:cs="Arial"/>
          <w:i/>
          <w:sz w:val="20"/>
          <w:szCs w:val="20"/>
        </w:rPr>
        <w:t xml:space="preserve">Describa las tareas que se realizarán hasta la finalización del proyecto, incluido el periodo de prórroga, </w:t>
      </w:r>
      <w:r w:rsidRPr="00BE1E8F">
        <w:rPr>
          <w:rStyle w:val="ESBBold"/>
          <w:rFonts w:cs="Arial"/>
          <w:b w:val="0"/>
          <w:i/>
          <w:szCs w:val="20"/>
        </w:rPr>
        <w:t>para alcanzar el cumplimiento de los objetivos pendientes</w:t>
      </w:r>
    </w:p>
    <w:p w14:paraId="2D277013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20"/>
          <w:szCs w:val="20"/>
        </w:rPr>
      </w:pPr>
    </w:p>
    <w:p w14:paraId="5D0360B8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65A2482F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1DB82F02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3DF023D6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409BA6DA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2E5CD86E" w14:textId="77777777" w:rsidR="00123F3F" w:rsidRPr="00BE1E8F" w:rsidRDefault="00123F3F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3AE7C8A1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6908AC11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0CBDF161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6DE1CA9C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0A26C19B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0BDDFF66" w14:textId="77777777" w:rsidR="00721973" w:rsidRPr="00BE1E8F" w:rsidRDefault="00721973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5E9BA659" w14:textId="77777777" w:rsidR="00721973" w:rsidRPr="00BE1E8F" w:rsidRDefault="00721973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14498A50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644BDAB4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4D121BB5" w14:textId="77777777" w:rsidR="008C2D30" w:rsidRPr="00BE1E8F" w:rsidRDefault="008C2D30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4ABDD34F" w14:textId="77777777" w:rsidR="007914AA" w:rsidRPr="00BE1E8F" w:rsidRDefault="007914AA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6F604E65" w14:textId="77777777" w:rsidR="005923B6" w:rsidRPr="000227F9" w:rsidRDefault="00A51D18" w:rsidP="00091353">
      <w:pPr>
        <w:pStyle w:val="Prrafodelista"/>
        <w:numPr>
          <w:ilvl w:val="0"/>
          <w:numId w:val="3"/>
        </w:numPr>
        <w:autoSpaceDE w:val="0"/>
        <w:autoSpaceDN w:val="0"/>
        <w:adjustRightInd w:val="0"/>
        <w:outlineLvl w:val="0"/>
        <w:rPr>
          <w:rStyle w:val="ESBBold"/>
          <w:rFonts w:cs="Arial"/>
        </w:rPr>
      </w:pPr>
      <w:r w:rsidRPr="000227F9">
        <w:rPr>
          <w:rStyle w:val="ESBBold"/>
          <w:rFonts w:cs="Arial"/>
        </w:rPr>
        <w:t>Estado actual de ejecución del presupuesto</w:t>
      </w:r>
    </w:p>
    <w:p w14:paraId="5CAC6A95" w14:textId="77777777" w:rsidR="0089649D" w:rsidRPr="00BE1E8F" w:rsidRDefault="00A51D18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  <w:r w:rsidRPr="00BE1E8F">
        <w:rPr>
          <w:rStyle w:val="ESBBold"/>
          <w:rFonts w:cs="Arial"/>
          <w:szCs w:val="20"/>
        </w:rPr>
        <w:t xml:space="preserve"> </w:t>
      </w:r>
    </w:p>
    <w:p w14:paraId="5D81B390" w14:textId="5DFFAE10" w:rsidR="00C11FDC" w:rsidRPr="00BE1E8F" w:rsidRDefault="00A26220" w:rsidP="00A93B5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BE1E8F">
        <w:rPr>
          <w:rFonts w:ascii="Arial" w:hAnsi="Arial" w:cs="Arial"/>
          <w:i/>
          <w:sz w:val="20"/>
          <w:szCs w:val="20"/>
        </w:rPr>
        <w:t>Indique el g</w:t>
      </w:r>
      <w:r w:rsidR="00C11FDC" w:rsidRPr="00BE1E8F">
        <w:rPr>
          <w:rFonts w:ascii="Arial" w:hAnsi="Arial" w:cs="Arial"/>
          <w:i/>
          <w:sz w:val="20"/>
          <w:szCs w:val="20"/>
        </w:rPr>
        <w:t>asto ejecutado y comprometido hasta</w:t>
      </w:r>
      <w:r w:rsidR="003148B9" w:rsidRPr="00BE1E8F">
        <w:rPr>
          <w:rFonts w:ascii="Arial" w:hAnsi="Arial" w:cs="Arial"/>
          <w:i/>
          <w:sz w:val="20"/>
          <w:szCs w:val="20"/>
        </w:rPr>
        <w:t xml:space="preserve"> la</w:t>
      </w:r>
      <w:r w:rsidR="00C11FDC" w:rsidRPr="00BE1E8F">
        <w:rPr>
          <w:rFonts w:ascii="Arial" w:hAnsi="Arial" w:cs="Arial"/>
          <w:i/>
          <w:sz w:val="20"/>
          <w:szCs w:val="20"/>
        </w:rPr>
        <w:t xml:space="preserve"> fecha de</w:t>
      </w:r>
      <w:r w:rsidR="003148B9" w:rsidRPr="00BE1E8F">
        <w:rPr>
          <w:rFonts w:ascii="Arial" w:hAnsi="Arial" w:cs="Arial"/>
          <w:i/>
          <w:sz w:val="20"/>
          <w:szCs w:val="20"/>
        </w:rPr>
        <w:t xml:space="preserve"> la</w:t>
      </w:r>
      <w:r w:rsidR="00C11FDC" w:rsidRPr="00BE1E8F">
        <w:rPr>
          <w:rFonts w:ascii="Arial" w:hAnsi="Arial" w:cs="Arial"/>
          <w:i/>
          <w:sz w:val="20"/>
          <w:szCs w:val="20"/>
        </w:rPr>
        <w:t xml:space="preserve"> solicitud</w:t>
      </w:r>
      <w:r w:rsidR="00201891" w:rsidRPr="00BE1E8F">
        <w:rPr>
          <w:rFonts w:ascii="Arial" w:hAnsi="Arial" w:cs="Arial"/>
          <w:i/>
          <w:sz w:val="20"/>
          <w:szCs w:val="20"/>
        </w:rPr>
        <w:t xml:space="preserve"> </w:t>
      </w:r>
      <w:r w:rsidR="00A51D18" w:rsidRPr="00BE1E8F">
        <w:rPr>
          <w:rFonts w:ascii="Arial" w:hAnsi="Arial" w:cs="Arial"/>
          <w:i/>
          <w:sz w:val="20"/>
          <w:szCs w:val="20"/>
        </w:rPr>
        <w:t xml:space="preserve">de </w:t>
      </w:r>
      <w:r w:rsidR="00CA653E">
        <w:rPr>
          <w:rFonts w:ascii="Arial" w:hAnsi="Arial" w:cs="Arial"/>
          <w:i/>
          <w:sz w:val="20"/>
          <w:szCs w:val="20"/>
        </w:rPr>
        <w:t>e</w:t>
      </w:r>
      <w:r w:rsidRPr="00BE1E8F">
        <w:rPr>
          <w:rFonts w:ascii="Arial" w:hAnsi="Arial" w:cs="Arial"/>
          <w:i/>
          <w:sz w:val="20"/>
          <w:szCs w:val="20"/>
        </w:rPr>
        <w:t xml:space="preserve">sta </w:t>
      </w:r>
      <w:r w:rsidR="00A51D18" w:rsidRPr="00BE1E8F">
        <w:rPr>
          <w:rFonts w:ascii="Arial" w:hAnsi="Arial" w:cs="Arial"/>
          <w:i/>
          <w:sz w:val="20"/>
          <w:szCs w:val="20"/>
        </w:rPr>
        <w:t xml:space="preserve">prórroga </w:t>
      </w:r>
      <w:r w:rsidR="00201891" w:rsidRPr="00BE1E8F">
        <w:rPr>
          <w:rFonts w:ascii="Arial" w:hAnsi="Arial" w:cs="Arial"/>
          <w:i/>
          <w:sz w:val="20"/>
          <w:szCs w:val="20"/>
        </w:rPr>
        <w:t>(sólo costes directos)</w:t>
      </w:r>
      <w:r w:rsidR="00C11FDC" w:rsidRPr="00BE1E8F">
        <w:rPr>
          <w:rFonts w:ascii="Arial" w:hAnsi="Arial" w:cs="Arial"/>
          <w:i/>
          <w:sz w:val="20"/>
          <w:szCs w:val="20"/>
        </w:rPr>
        <w:t>:</w:t>
      </w:r>
    </w:p>
    <w:p w14:paraId="53D2888F" w14:textId="77777777"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4ECDA958" w14:textId="77777777"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Personal:</w:t>
      </w:r>
    </w:p>
    <w:p w14:paraId="42E6752D" w14:textId="77777777"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1E2A21E1" w14:textId="77777777" w:rsidR="00C11FDC" w:rsidRDefault="005923B6" w:rsidP="00A51D1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I</w:t>
      </w:r>
      <w:r w:rsidR="00C11FDC" w:rsidRPr="00BE1E8F">
        <w:rPr>
          <w:rFonts w:ascii="Arial" w:hAnsi="Arial" w:cs="Arial"/>
          <w:sz w:val="20"/>
          <w:szCs w:val="20"/>
        </w:rPr>
        <w:t>nventariable:</w:t>
      </w:r>
    </w:p>
    <w:p w14:paraId="5162891B" w14:textId="77777777" w:rsidR="007E2EED" w:rsidRPr="00BE1E8F" w:rsidRDefault="007E2EED" w:rsidP="00A51D1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4C32BEE1" w14:textId="77777777"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Fungible:</w:t>
      </w:r>
    </w:p>
    <w:p w14:paraId="51D1910F" w14:textId="77777777"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6FB6C5B0" w14:textId="77777777" w:rsidR="00C11FDC" w:rsidRDefault="007D7781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F51D26" w:rsidRPr="00F51D26">
        <w:rPr>
          <w:rFonts w:ascii="Arial" w:hAnsi="Arial" w:cs="Arial"/>
          <w:sz w:val="20"/>
          <w:szCs w:val="20"/>
        </w:rPr>
        <w:t xml:space="preserve">ovilidad </w:t>
      </w:r>
      <w:r w:rsidR="00F51D26">
        <w:rPr>
          <w:rFonts w:ascii="Arial" w:hAnsi="Arial" w:cs="Arial"/>
          <w:sz w:val="20"/>
          <w:szCs w:val="20"/>
        </w:rPr>
        <w:t>(viajes,</w:t>
      </w:r>
      <w:r w:rsidR="00C11FDC" w:rsidRPr="00BE1E8F">
        <w:rPr>
          <w:rFonts w:ascii="Arial" w:hAnsi="Arial" w:cs="Arial"/>
          <w:sz w:val="20"/>
          <w:szCs w:val="20"/>
        </w:rPr>
        <w:t xml:space="preserve"> dietas</w:t>
      </w:r>
      <w:r w:rsidR="00F51D26">
        <w:rPr>
          <w:rFonts w:ascii="Arial" w:hAnsi="Arial" w:cs="Arial"/>
          <w:sz w:val="20"/>
          <w:szCs w:val="20"/>
        </w:rPr>
        <w:t xml:space="preserve">, estancias, </w:t>
      </w:r>
      <w:r w:rsidR="00F51D26" w:rsidRPr="00F51D26">
        <w:rPr>
          <w:rFonts w:ascii="Arial" w:hAnsi="Arial" w:cs="Arial"/>
          <w:sz w:val="20"/>
          <w:szCs w:val="20"/>
        </w:rPr>
        <w:t>seguros y visados</w:t>
      </w:r>
      <w:r w:rsidR="00F51D26">
        <w:rPr>
          <w:rFonts w:ascii="Arial" w:hAnsi="Arial" w:cs="Arial"/>
          <w:sz w:val="20"/>
          <w:szCs w:val="20"/>
        </w:rPr>
        <w:t>)</w:t>
      </w:r>
      <w:r w:rsidR="00C11FDC" w:rsidRPr="00BE1E8F">
        <w:rPr>
          <w:rFonts w:ascii="Arial" w:hAnsi="Arial" w:cs="Arial"/>
          <w:sz w:val="20"/>
          <w:szCs w:val="20"/>
        </w:rPr>
        <w:t>:</w:t>
      </w:r>
    </w:p>
    <w:p w14:paraId="51CAD797" w14:textId="77777777" w:rsidR="00F51D26" w:rsidRDefault="00F51D26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6DBD8FFF" w14:textId="77777777" w:rsidR="00F51D26" w:rsidRDefault="007D7781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F51D26">
        <w:rPr>
          <w:rFonts w:ascii="Arial" w:hAnsi="Arial" w:cs="Arial"/>
          <w:sz w:val="20"/>
          <w:szCs w:val="20"/>
        </w:rPr>
        <w:t>ormación:</w:t>
      </w:r>
    </w:p>
    <w:p w14:paraId="1C4A292B" w14:textId="77777777" w:rsidR="00F51D26" w:rsidRDefault="00F51D26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641A1017" w14:textId="77777777" w:rsidR="00F51D26" w:rsidRDefault="007D7781" w:rsidP="00F51D2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51D26" w:rsidRPr="00F51D26">
        <w:rPr>
          <w:rFonts w:ascii="Arial" w:hAnsi="Arial" w:cs="Arial"/>
          <w:sz w:val="20"/>
          <w:szCs w:val="20"/>
        </w:rPr>
        <w:t>nscripción en congresos científicos, seminarios, conferencias, jornadas técnicas</w:t>
      </w:r>
      <w:r w:rsidR="00F51D26">
        <w:rPr>
          <w:rFonts w:ascii="Arial" w:hAnsi="Arial" w:cs="Arial"/>
          <w:sz w:val="20"/>
          <w:szCs w:val="20"/>
        </w:rPr>
        <w:t>:</w:t>
      </w:r>
    </w:p>
    <w:p w14:paraId="56E82868" w14:textId="77777777" w:rsidR="00F51D26" w:rsidRDefault="00F51D26" w:rsidP="00F51D2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236306C2" w14:textId="77777777" w:rsidR="00F51D26" w:rsidRDefault="007D7781" w:rsidP="00F51D2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51D26" w:rsidRPr="00F51D26">
        <w:rPr>
          <w:rFonts w:ascii="Arial" w:hAnsi="Arial" w:cs="Arial"/>
          <w:sz w:val="20"/>
          <w:szCs w:val="20"/>
        </w:rPr>
        <w:t>sesoramiento, realización de estudios, difusión o de publicidad</w:t>
      </w:r>
      <w:r w:rsidR="00F51D26">
        <w:rPr>
          <w:rFonts w:ascii="Arial" w:hAnsi="Arial" w:cs="Arial"/>
          <w:sz w:val="20"/>
          <w:szCs w:val="20"/>
        </w:rPr>
        <w:t>:</w:t>
      </w:r>
    </w:p>
    <w:p w14:paraId="29070650" w14:textId="77777777" w:rsidR="00F51D26" w:rsidRDefault="00F51D26" w:rsidP="00F51D2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0D89E9A2" w14:textId="77777777" w:rsidR="00F51D26" w:rsidRDefault="007D7781" w:rsidP="00F51D2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51D26" w:rsidRPr="00F51D26">
        <w:rPr>
          <w:rFonts w:ascii="Arial" w:hAnsi="Arial" w:cs="Arial"/>
          <w:sz w:val="20"/>
          <w:szCs w:val="20"/>
        </w:rPr>
        <w:t>poyo y asesoramiento en materia de innovación</w:t>
      </w:r>
      <w:r w:rsidR="00F51D26">
        <w:rPr>
          <w:rFonts w:ascii="Arial" w:hAnsi="Arial" w:cs="Arial"/>
          <w:sz w:val="20"/>
          <w:szCs w:val="20"/>
        </w:rPr>
        <w:t>:</w:t>
      </w:r>
    </w:p>
    <w:p w14:paraId="7ED492A9" w14:textId="77777777" w:rsidR="00BA366E" w:rsidRDefault="00BA366E" w:rsidP="00F51D2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3C0B610B" w14:textId="77777777" w:rsidR="00BA366E" w:rsidRDefault="007D7781" w:rsidP="00F51D2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A366E" w:rsidRPr="00BA366E">
        <w:rPr>
          <w:rFonts w:ascii="Arial" w:hAnsi="Arial" w:cs="Arial"/>
          <w:sz w:val="20"/>
          <w:szCs w:val="20"/>
        </w:rPr>
        <w:t>nvestigación contractual, conocimientos y patentes</w:t>
      </w:r>
      <w:r w:rsidR="00BA366E">
        <w:rPr>
          <w:rFonts w:ascii="Arial" w:hAnsi="Arial" w:cs="Arial"/>
          <w:sz w:val="20"/>
          <w:szCs w:val="20"/>
        </w:rPr>
        <w:t>:</w:t>
      </w:r>
    </w:p>
    <w:p w14:paraId="1B96C262" w14:textId="77777777" w:rsidR="00603A0F" w:rsidRDefault="00603A0F" w:rsidP="00F51D2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01ABE5D9" w14:textId="77777777" w:rsidR="00603A0F" w:rsidRPr="00F51D26" w:rsidRDefault="007D7781" w:rsidP="00F51D2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03A0F" w:rsidRPr="00603A0F">
        <w:rPr>
          <w:rFonts w:ascii="Arial" w:hAnsi="Arial" w:cs="Arial"/>
          <w:sz w:val="20"/>
          <w:szCs w:val="20"/>
        </w:rPr>
        <w:t>ublicación y difusión de resultados</w:t>
      </w:r>
      <w:r w:rsidR="00603A0F">
        <w:rPr>
          <w:rFonts w:ascii="Arial" w:hAnsi="Arial" w:cs="Arial"/>
          <w:sz w:val="20"/>
          <w:szCs w:val="20"/>
        </w:rPr>
        <w:t>:</w:t>
      </w:r>
    </w:p>
    <w:p w14:paraId="3A9D6ACF" w14:textId="77777777"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44174AC9" w14:textId="77777777"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lastRenderedPageBreak/>
        <w:t>Otros</w:t>
      </w:r>
      <w:r w:rsidR="00F87BCF">
        <w:rPr>
          <w:rFonts w:ascii="Arial" w:hAnsi="Arial" w:cs="Arial"/>
          <w:sz w:val="20"/>
          <w:szCs w:val="20"/>
        </w:rPr>
        <w:t xml:space="preserve"> gastos</w:t>
      </w:r>
      <w:r w:rsidRPr="00BE1E8F">
        <w:rPr>
          <w:rFonts w:ascii="Arial" w:hAnsi="Arial" w:cs="Arial"/>
          <w:sz w:val="20"/>
          <w:szCs w:val="20"/>
        </w:rPr>
        <w:t>:</w:t>
      </w:r>
    </w:p>
    <w:p w14:paraId="4C9CEBB8" w14:textId="77777777" w:rsidR="007D7781" w:rsidRPr="00BE1E8F" w:rsidRDefault="007D7781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3B0BBE7F" w14:textId="77777777" w:rsidR="00A51D18" w:rsidRPr="00BE1E8F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4C97E102" w14:textId="77777777"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20"/>
          <w:szCs w:val="20"/>
        </w:rPr>
      </w:pPr>
      <w:proofErr w:type="gramStart"/>
      <w:r w:rsidRPr="00BE1E8F">
        <w:rPr>
          <w:rFonts w:ascii="Arial" w:hAnsi="Arial" w:cs="Arial"/>
          <w:b/>
          <w:sz w:val="20"/>
          <w:szCs w:val="20"/>
        </w:rPr>
        <w:t>Total</w:t>
      </w:r>
      <w:proofErr w:type="gramEnd"/>
      <w:r w:rsidR="00A51D18" w:rsidRPr="00BE1E8F">
        <w:rPr>
          <w:rFonts w:ascii="Arial" w:hAnsi="Arial" w:cs="Arial"/>
          <w:b/>
          <w:sz w:val="20"/>
          <w:szCs w:val="20"/>
        </w:rPr>
        <w:t xml:space="preserve"> Costes directos</w:t>
      </w:r>
      <w:r w:rsidR="00603A0F">
        <w:rPr>
          <w:rFonts w:ascii="Arial" w:hAnsi="Arial" w:cs="Arial"/>
          <w:b/>
          <w:sz w:val="20"/>
          <w:szCs w:val="20"/>
        </w:rPr>
        <w:t>:</w:t>
      </w:r>
    </w:p>
    <w:p w14:paraId="799FDF84" w14:textId="77777777" w:rsidR="00BA366E" w:rsidRPr="00BE1E8F" w:rsidRDefault="00BA366E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20"/>
          <w:szCs w:val="20"/>
        </w:rPr>
      </w:pPr>
    </w:p>
    <w:p w14:paraId="054ECA56" w14:textId="77777777" w:rsidR="00120562" w:rsidRPr="00BE1E8F" w:rsidRDefault="007869C0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b/>
          <w:sz w:val="20"/>
          <w:szCs w:val="20"/>
        </w:rPr>
        <w:t>Remanente disponible</w:t>
      </w:r>
      <w:r w:rsidR="00201891" w:rsidRPr="00BE1E8F">
        <w:rPr>
          <w:rFonts w:ascii="Arial" w:hAnsi="Arial" w:cs="Arial"/>
          <w:sz w:val="20"/>
          <w:szCs w:val="20"/>
        </w:rPr>
        <w:t xml:space="preserve"> (costes directos)</w:t>
      </w:r>
      <w:r w:rsidRPr="00BE1E8F">
        <w:rPr>
          <w:rFonts w:ascii="Arial" w:hAnsi="Arial" w:cs="Arial"/>
          <w:sz w:val="20"/>
          <w:szCs w:val="20"/>
        </w:rPr>
        <w:t>:</w:t>
      </w:r>
    </w:p>
    <w:p w14:paraId="3AB4F0A0" w14:textId="77777777" w:rsidR="007E2EED" w:rsidRDefault="007E2EED" w:rsidP="00071B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A800A7C" w14:textId="77777777" w:rsidR="00BA366E" w:rsidRDefault="00A51D18" w:rsidP="00BA36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 xml:space="preserve">En caso de existir un </w:t>
      </w:r>
      <w:r w:rsidRPr="00E01858">
        <w:rPr>
          <w:rFonts w:ascii="Arial" w:hAnsi="Arial" w:cs="Arial"/>
          <w:b/>
          <w:sz w:val="20"/>
          <w:szCs w:val="20"/>
        </w:rPr>
        <w:t xml:space="preserve">remanente superior al </w:t>
      </w:r>
      <w:r w:rsidR="008D4B07" w:rsidRPr="00E01858">
        <w:rPr>
          <w:rFonts w:ascii="Arial" w:hAnsi="Arial" w:cs="Arial"/>
          <w:b/>
          <w:sz w:val="20"/>
          <w:szCs w:val="20"/>
        </w:rPr>
        <w:t>4</w:t>
      </w:r>
      <w:r w:rsidRPr="00E01858">
        <w:rPr>
          <w:rFonts w:ascii="Arial" w:hAnsi="Arial" w:cs="Arial"/>
          <w:b/>
          <w:sz w:val="20"/>
          <w:szCs w:val="20"/>
        </w:rPr>
        <w:t>0% del presupuesto concedido</w:t>
      </w:r>
      <w:r w:rsidRPr="00BE1E8F">
        <w:rPr>
          <w:rFonts w:ascii="Arial" w:hAnsi="Arial" w:cs="Arial"/>
          <w:sz w:val="20"/>
          <w:szCs w:val="20"/>
        </w:rPr>
        <w:t xml:space="preserve"> (costes directos), indique las razones que han motivado</w:t>
      </w:r>
      <w:r w:rsidR="00EF38DE" w:rsidRPr="00BE1E8F">
        <w:rPr>
          <w:rFonts w:ascii="Arial" w:hAnsi="Arial" w:cs="Arial"/>
          <w:sz w:val="20"/>
          <w:szCs w:val="20"/>
        </w:rPr>
        <w:t xml:space="preserve"> la escasa ejecución del presupuesto</w:t>
      </w:r>
      <w:r w:rsidRPr="00BE1E8F">
        <w:rPr>
          <w:rFonts w:ascii="Arial" w:hAnsi="Arial" w:cs="Arial"/>
          <w:sz w:val="20"/>
          <w:szCs w:val="20"/>
        </w:rPr>
        <w:t>:</w:t>
      </w:r>
    </w:p>
    <w:p w14:paraId="2D1F0127" w14:textId="77777777" w:rsidR="00BA366E" w:rsidRDefault="00BA366E" w:rsidP="00BA36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97C014C" w14:textId="77777777" w:rsidR="00BA366E" w:rsidRDefault="00BA366E" w:rsidP="00BA36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54A8911" w14:textId="77777777" w:rsidR="00BA366E" w:rsidRPr="00BE1E8F" w:rsidRDefault="00BA366E" w:rsidP="00BA366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7791D74" w14:textId="77777777" w:rsidR="007869C0" w:rsidRPr="00BE1E8F" w:rsidRDefault="007869C0" w:rsidP="00C11FDC">
      <w:pPr>
        <w:rPr>
          <w:rStyle w:val="ESBBold"/>
          <w:rFonts w:cs="Arial"/>
          <w:szCs w:val="20"/>
        </w:rPr>
      </w:pPr>
    </w:p>
    <w:p w14:paraId="5C6BC188" w14:textId="77777777" w:rsidR="0022238A" w:rsidRPr="00BE1E8F" w:rsidRDefault="0022238A" w:rsidP="00C11FDC">
      <w:pPr>
        <w:rPr>
          <w:rStyle w:val="ESBBold"/>
          <w:rFonts w:cs="Arial"/>
          <w:szCs w:val="20"/>
        </w:rPr>
      </w:pPr>
    </w:p>
    <w:p w14:paraId="2CEC68CE" w14:textId="77777777" w:rsidR="007869C0" w:rsidRPr="000227F9" w:rsidRDefault="00A51D18" w:rsidP="00091353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r w:rsidRPr="000227F9">
        <w:rPr>
          <w:rStyle w:val="ESBBold"/>
          <w:rFonts w:cs="Arial"/>
        </w:rPr>
        <w:t>Previsión de gasto hasta la finalización del proyecto (incluida la prórroga solicitada)</w:t>
      </w:r>
    </w:p>
    <w:p w14:paraId="047D7DFB" w14:textId="77777777" w:rsidR="005923B6" w:rsidRPr="00BE1E8F" w:rsidRDefault="005923B6" w:rsidP="00C11FDC">
      <w:pPr>
        <w:rPr>
          <w:rStyle w:val="ESBBold"/>
          <w:rFonts w:cs="Arial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4"/>
        <w:gridCol w:w="1985"/>
        <w:gridCol w:w="4217"/>
      </w:tblGrid>
      <w:tr w:rsidR="004A655B" w:rsidRPr="00BE1E8F" w14:paraId="648A69A4" w14:textId="77777777" w:rsidTr="007D7781">
        <w:trPr>
          <w:trHeight w:val="595"/>
        </w:trPr>
        <w:tc>
          <w:tcPr>
            <w:tcW w:w="9156" w:type="dxa"/>
            <w:gridSpan w:val="3"/>
            <w:tcBorders>
              <w:top w:val="single" w:sz="18" w:space="0" w:color="auto"/>
              <w:bottom w:val="nil"/>
            </w:tcBorders>
          </w:tcPr>
          <w:p w14:paraId="5D56C32C" w14:textId="77777777" w:rsidR="004A655B" w:rsidRPr="00BE1E8F" w:rsidRDefault="00A51D18" w:rsidP="00A93B5D">
            <w:pPr>
              <w:jc w:val="both"/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i/>
                <w:szCs w:val="20"/>
              </w:rPr>
              <w:t>Detalle por con</w:t>
            </w:r>
            <w:r w:rsidR="00A26220" w:rsidRPr="00BE1E8F">
              <w:rPr>
                <w:rStyle w:val="ESBBold"/>
                <w:rFonts w:cs="Arial"/>
                <w:i/>
                <w:szCs w:val="20"/>
              </w:rPr>
              <w:t>cep</w:t>
            </w:r>
            <w:r w:rsidRPr="00BE1E8F">
              <w:rPr>
                <w:rStyle w:val="ESBBold"/>
                <w:rFonts w:cs="Arial"/>
                <w:i/>
                <w:szCs w:val="20"/>
              </w:rPr>
              <w:t>tos el gasto previsto y justifique el mismo en relación con las tareas pendientes</w:t>
            </w:r>
          </w:p>
        </w:tc>
      </w:tr>
      <w:tr w:rsidR="004A655B" w:rsidRPr="00BE1E8F" w14:paraId="7B9723BA" w14:textId="77777777" w:rsidTr="00936303">
        <w:trPr>
          <w:trHeight w:val="287"/>
        </w:trPr>
        <w:tc>
          <w:tcPr>
            <w:tcW w:w="2954" w:type="dxa"/>
            <w:tcBorders>
              <w:top w:val="nil"/>
              <w:bottom w:val="single" w:sz="6" w:space="0" w:color="auto"/>
              <w:right w:val="nil"/>
            </w:tcBorders>
          </w:tcPr>
          <w:p w14:paraId="2D039FAE" w14:textId="77777777" w:rsidR="004A655B" w:rsidRPr="00BE1E8F" w:rsidRDefault="00A51D18" w:rsidP="00201891">
            <w:pPr>
              <w:jc w:val="center"/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C</w:t>
            </w:r>
            <w:r w:rsidR="004A655B" w:rsidRPr="00BE1E8F">
              <w:rPr>
                <w:rStyle w:val="ESBBold"/>
                <w:rFonts w:cs="Arial"/>
                <w:szCs w:val="20"/>
              </w:rPr>
              <w:t>on</w:t>
            </w:r>
            <w:r w:rsidR="00201891" w:rsidRPr="00BE1E8F">
              <w:rPr>
                <w:rStyle w:val="ESBBold"/>
                <w:rFonts w:cs="Arial"/>
                <w:szCs w:val="20"/>
              </w:rPr>
              <w:t>cepto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11ADA6" w14:textId="77777777" w:rsidR="004A655B" w:rsidRPr="00BE1E8F" w:rsidRDefault="00A51D18" w:rsidP="00201891">
            <w:pPr>
              <w:jc w:val="center"/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I</w:t>
            </w:r>
            <w:r w:rsidR="00201891" w:rsidRPr="00BE1E8F">
              <w:rPr>
                <w:rStyle w:val="ESBBold"/>
                <w:rFonts w:cs="Arial"/>
                <w:szCs w:val="20"/>
              </w:rPr>
              <w:t>mporte</w:t>
            </w:r>
            <w:r w:rsidR="00936303">
              <w:rPr>
                <w:rStyle w:val="ESBBold"/>
                <w:rFonts w:cs="Arial"/>
                <w:szCs w:val="20"/>
              </w:rPr>
              <w:t xml:space="preserve"> (€)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auto"/>
            </w:tcBorders>
          </w:tcPr>
          <w:p w14:paraId="643FB888" w14:textId="77777777" w:rsidR="004A655B" w:rsidRPr="00BE1E8F" w:rsidRDefault="00A51D18" w:rsidP="00201891">
            <w:pPr>
              <w:jc w:val="center"/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J</w:t>
            </w:r>
            <w:r w:rsidR="00201891" w:rsidRPr="00BE1E8F">
              <w:rPr>
                <w:rStyle w:val="ESBBold"/>
                <w:rFonts w:cs="Arial"/>
                <w:szCs w:val="20"/>
              </w:rPr>
              <w:t>ustificación del gasto</w:t>
            </w:r>
          </w:p>
        </w:tc>
      </w:tr>
      <w:tr w:rsidR="004A655B" w:rsidRPr="00BE1E8F" w14:paraId="4D9226F6" w14:textId="77777777" w:rsidTr="00936303">
        <w:trPr>
          <w:trHeight w:val="668"/>
        </w:trPr>
        <w:tc>
          <w:tcPr>
            <w:tcW w:w="2954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0428D1B" w14:textId="77777777" w:rsidR="004A655B" w:rsidRPr="00936303" w:rsidRDefault="00A51D18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Personal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</w:tcBorders>
          </w:tcPr>
          <w:p w14:paraId="442C2C6F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6" w:space="0" w:color="auto"/>
              <w:bottom w:val="single" w:sz="2" w:space="0" w:color="auto"/>
            </w:tcBorders>
          </w:tcPr>
          <w:p w14:paraId="6DB18041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14:paraId="502B778C" w14:textId="77777777" w:rsidTr="00936303">
        <w:trPr>
          <w:trHeight w:val="716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ED9430" w14:textId="77777777" w:rsidR="004A655B" w:rsidRPr="00936303" w:rsidRDefault="00A51D18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Inventariable</w:t>
            </w:r>
          </w:p>
          <w:p w14:paraId="075AFA10" w14:textId="77777777" w:rsidR="00A51D18" w:rsidRPr="00936303" w:rsidRDefault="00A51D18" w:rsidP="007D7781">
            <w:pPr>
              <w:rPr>
                <w:rStyle w:val="ESBBold"/>
                <w:rFonts w:cs="Arial"/>
                <w:b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837FEC5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2" w:space="0" w:color="auto"/>
              <w:bottom w:val="single" w:sz="2" w:space="0" w:color="auto"/>
            </w:tcBorders>
          </w:tcPr>
          <w:p w14:paraId="2735A5EF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14:paraId="5EFA4AA1" w14:textId="77777777" w:rsidTr="00936303">
        <w:trPr>
          <w:trHeight w:val="683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9618C4" w14:textId="77777777" w:rsidR="004A655B" w:rsidRPr="00936303" w:rsidRDefault="00A51D18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Fungible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F40E80D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2" w:space="0" w:color="auto"/>
              <w:bottom w:val="single" w:sz="2" w:space="0" w:color="auto"/>
            </w:tcBorders>
          </w:tcPr>
          <w:p w14:paraId="08131431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7D7781" w:rsidRPr="00BE1E8F" w14:paraId="7A006FC8" w14:textId="77777777" w:rsidTr="00936303">
        <w:trPr>
          <w:trHeight w:val="722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0DF07C" w14:textId="77777777" w:rsidR="007D7781" w:rsidRPr="00936303" w:rsidRDefault="007D7781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Movilidad (viajes, dietas, estancias, seguros y visados)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08CF9167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2" w:space="0" w:color="auto"/>
              <w:bottom w:val="single" w:sz="2" w:space="0" w:color="auto"/>
            </w:tcBorders>
          </w:tcPr>
          <w:p w14:paraId="1E09D36B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7D7781" w:rsidRPr="00BE1E8F" w14:paraId="1E8CC07C" w14:textId="77777777" w:rsidTr="00936303">
        <w:trPr>
          <w:trHeight w:val="722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CD4988" w14:textId="77777777" w:rsidR="007D7781" w:rsidRPr="00936303" w:rsidRDefault="007D7781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Formación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78AEC9A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2" w:space="0" w:color="auto"/>
              <w:bottom w:val="single" w:sz="2" w:space="0" w:color="auto"/>
            </w:tcBorders>
          </w:tcPr>
          <w:p w14:paraId="37A3B613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7D7781" w:rsidRPr="00BE1E8F" w14:paraId="61B09CBE" w14:textId="77777777" w:rsidTr="00936303">
        <w:trPr>
          <w:trHeight w:val="722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C116C3" w14:textId="77777777" w:rsidR="007D7781" w:rsidRPr="00936303" w:rsidRDefault="007D7781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Inscripción en congresos científicos, seminarios, conferencias, jornadas técnicas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292F5C8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2" w:space="0" w:color="auto"/>
              <w:bottom w:val="single" w:sz="2" w:space="0" w:color="auto"/>
            </w:tcBorders>
          </w:tcPr>
          <w:p w14:paraId="1AEBC350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7D7781" w:rsidRPr="00BE1E8F" w14:paraId="620991C9" w14:textId="77777777" w:rsidTr="00936303">
        <w:trPr>
          <w:trHeight w:val="722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7A0634" w14:textId="77777777" w:rsidR="007D7781" w:rsidRPr="00936303" w:rsidRDefault="007D7781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Asesoramiento, realización de estudios, difusión o de publicidad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174CE949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2" w:space="0" w:color="auto"/>
              <w:bottom w:val="single" w:sz="2" w:space="0" w:color="auto"/>
            </w:tcBorders>
          </w:tcPr>
          <w:p w14:paraId="7C9E5AAD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7D7781" w:rsidRPr="00BE1E8F" w14:paraId="1AB11B68" w14:textId="77777777" w:rsidTr="00936303">
        <w:trPr>
          <w:trHeight w:val="722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2ABE70" w14:textId="77777777" w:rsidR="007D7781" w:rsidRPr="00936303" w:rsidRDefault="007D7781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Apoyo y asesoramiento en materia de innovación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16D8902D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2" w:space="0" w:color="auto"/>
              <w:bottom w:val="single" w:sz="2" w:space="0" w:color="auto"/>
            </w:tcBorders>
          </w:tcPr>
          <w:p w14:paraId="0D1FDEC0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7D7781" w:rsidRPr="00BE1E8F" w14:paraId="50B43B3B" w14:textId="77777777" w:rsidTr="00936303">
        <w:trPr>
          <w:trHeight w:val="722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752C57" w14:textId="77777777" w:rsidR="007D7781" w:rsidRPr="00936303" w:rsidRDefault="007D7781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Investigación contractual, conocimientos y patentes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0532CAFE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2" w:space="0" w:color="auto"/>
              <w:bottom w:val="single" w:sz="2" w:space="0" w:color="auto"/>
            </w:tcBorders>
          </w:tcPr>
          <w:p w14:paraId="08A22D65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7D7781" w:rsidRPr="00BE1E8F" w14:paraId="30709036" w14:textId="77777777" w:rsidTr="00936303">
        <w:trPr>
          <w:trHeight w:val="722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512179" w14:textId="77777777" w:rsidR="007D7781" w:rsidRPr="00936303" w:rsidRDefault="007D7781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Publicación y difusión de resultados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1C7DED09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2" w:space="0" w:color="auto"/>
              <w:bottom w:val="single" w:sz="2" w:space="0" w:color="auto"/>
            </w:tcBorders>
          </w:tcPr>
          <w:p w14:paraId="25FB3016" w14:textId="77777777" w:rsidR="007D7781" w:rsidRPr="00BE1E8F" w:rsidRDefault="007D7781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14:paraId="24883BEB" w14:textId="77777777" w:rsidTr="00936303">
        <w:trPr>
          <w:trHeight w:val="688"/>
        </w:trPr>
        <w:tc>
          <w:tcPr>
            <w:tcW w:w="295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95947BF" w14:textId="77777777" w:rsidR="004A655B" w:rsidRPr="00936303" w:rsidRDefault="00A51D18" w:rsidP="007D7781">
            <w:pPr>
              <w:rPr>
                <w:rStyle w:val="ESBBold"/>
                <w:rFonts w:cs="Arial"/>
                <w:b w:val="0"/>
                <w:szCs w:val="20"/>
              </w:rPr>
            </w:pPr>
            <w:r w:rsidRPr="00936303">
              <w:rPr>
                <w:rStyle w:val="ESBBold"/>
                <w:rFonts w:cs="Arial"/>
                <w:b w:val="0"/>
                <w:szCs w:val="20"/>
              </w:rPr>
              <w:t>Otros</w:t>
            </w:r>
            <w:r w:rsidR="007D7781" w:rsidRPr="00936303">
              <w:rPr>
                <w:rStyle w:val="ESBBold"/>
                <w:rFonts w:cs="Arial"/>
                <w:b w:val="0"/>
                <w:szCs w:val="20"/>
              </w:rPr>
              <w:t xml:space="preserve"> costes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8" w:space="0" w:color="auto"/>
            </w:tcBorders>
          </w:tcPr>
          <w:p w14:paraId="21226C51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4217" w:type="dxa"/>
            <w:tcBorders>
              <w:top w:val="single" w:sz="2" w:space="0" w:color="auto"/>
              <w:bottom w:val="single" w:sz="18" w:space="0" w:color="auto"/>
            </w:tcBorders>
          </w:tcPr>
          <w:p w14:paraId="40A2118E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196F7D37" w14:textId="02BF7CF3" w:rsidR="00936303" w:rsidRDefault="00936303" w:rsidP="00B06901">
      <w:pPr>
        <w:jc w:val="both"/>
        <w:rPr>
          <w:rStyle w:val="ESBBold"/>
          <w:rFonts w:cs="Arial"/>
        </w:rPr>
      </w:pPr>
    </w:p>
    <w:p w14:paraId="4E28A5D6" w14:textId="0A4666C9" w:rsidR="00BB06CB" w:rsidRPr="000227F9" w:rsidRDefault="00BB06CB" w:rsidP="00BB06CB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086ED109" w14:textId="77777777" w:rsidR="00BB06CB" w:rsidRPr="00BE1E8F" w:rsidRDefault="00BB06CB" w:rsidP="00BB06CB">
      <w:pPr>
        <w:rPr>
          <w:rStyle w:val="ESBBold"/>
          <w:rFonts w:cs="Arial"/>
          <w:szCs w:val="20"/>
        </w:rPr>
      </w:pPr>
    </w:p>
    <w:p w14:paraId="64520851" w14:textId="76708FDB" w:rsidR="00D30DB4" w:rsidRDefault="00BB06CB" w:rsidP="00DF5E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BB06CB">
        <w:rPr>
          <w:rFonts w:ascii="Arial" w:hAnsi="Arial" w:cs="Arial"/>
          <w:i/>
          <w:iCs/>
          <w:sz w:val="20"/>
          <w:szCs w:val="20"/>
        </w:rPr>
        <w:t xml:space="preserve">Estos proyectos han sido financiados en el marco del </w:t>
      </w:r>
      <w:hyperlink r:id="rId7" w:history="1">
        <w:r w:rsidRPr="00BB06CB">
          <w:rPr>
            <w:rStyle w:val="Hipervnculo"/>
            <w:rFonts w:ascii="Arial" w:hAnsi="Arial" w:cs="Arial"/>
            <w:i/>
            <w:iCs/>
            <w:sz w:val="20"/>
            <w:szCs w:val="20"/>
          </w:rPr>
          <w:t>componente 17</w:t>
        </w:r>
      </w:hyperlink>
      <w:r w:rsidRPr="00BB06CB">
        <w:rPr>
          <w:rFonts w:ascii="Arial" w:hAnsi="Arial" w:cs="Arial"/>
          <w:i/>
          <w:iCs/>
          <w:sz w:val="20"/>
          <w:szCs w:val="20"/>
        </w:rPr>
        <w:t xml:space="preserve"> (C17) del Plan de Recuperación, Transformación y Resiliencia, denominado «Reforma institucional y fortalecimiento de las capacidades </w:t>
      </w:r>
      <w:r w:rsidRPr="00BB06CB">
        <w:rPr>
          <w:rFonts w:ascii="Arial" w:hAnsi="Arial" w:cs="Arial"/>
          <w:i/>
          <w:iCs/>
          <w:sz w:val="20"/>
          <w:szCs w:val="20"/>
        </w:rPr>
        <w:lastRenderedPageBreak/>
        <w:t xml:space="preserve">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 proyectos «Europa Excelencia» 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8" w:history="1">
        <w:r w:rsidRPr="00BB06CB">
          <w:rPr>
            <w:rStyle w:val="Hipervnculo"/>
            <w:rFonts w:ascii="Arial" w:hAnsi="Arial" w:cs="Arial"/>
            <w:i/>
            <w:iCs/>
            <w:sz w:val="20"/>
            <w:szCs w:val="20"/>
          </w:rPr>
          <w:t>Decisión de Ejecución del Consejo</w:t>
        </w:r>
      </w:hyperlink>
      <w:r w:rsidRPr="00BB06CB">
        <w:rPr>
          <w:rFonts w:ascii="Arial" w:hAnsi="Arial" w:cs="Arial"/>
          <w:i/>
          <w:iCs/>
          <w:sz w:val="20"/>
          <w:szCs w:val="20"/>
        </w:rPr>
        <w:t xml:space="preserve"> (CID, por sus siglas en inglés, “Council </w:t>
      </w:r>
      <w:proofErr w:type="spellStart"/>
      <w:r w:rsidRPr="00BB06CB">
        <w:rPr>
          <w:rFonts w:ascii="Arial" w:hAnsi="Arial" w:cs="Arial"/>
          <w:i/>
          <w:iCs/>
          <w:sz w:val="20"/>
          <w:szCs w:val="20"/>
        </w:rPr>
        <w:t>Implementing</w:t>
      </w:r>
      <w:proofErr w:type="spellEnd"/>
      <w:r w:rsidRPr="00BB06C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B06CB">
        <w:rPr>
          <w:rFonts w:ascii="Arial" w:hAnsi="Arial" w:cs="Arial"/>
          <w:i/>
          <w:iCs/>
          <w:sz w:val="20"/>
          <w:szCs w:val="20"/>
        </w:rPr>
        <w:t>Decision</w:t>
      </w:r>
      <w:proofErr w:type="spellEnd"/>
      <w:r w:rsidRPr="00BB06CB">
        <w:rPr>
          <w:rFonts w:ascii="Arial" w:hAnsi="Arial" w:cs="Arial"/>
          <w:i/>
          <w:iCs/>
          <w:sz w:val="20"/>
          <w:szCs w:val="20"/>
        </w:rPr>
        <w:t>”) de 13 de julio, relativa a la aprobación de la evaluación del plan de recuperación y resiliencia de España.</w:t>
      </w:r>
      <w:r w:rsidR="00DF5EDE" w:rsidRPr="00DF5EDE">
        <w:t xml:space="preserve"> </w:t>
      </w:r>
      <w:r w:rsidR="00DF5EDE" w:rsidRPr="00DF5EDE">
        <w:rPr>
          <w:rFonts w:ascii="Arial" w:hAnsi="Arial" w:cs="Arial"/>
          <w:i/>
          <w:iCs/>
          <w:sz w:val="20"/>
          <w:szCs w:val="20"/>
        </w:rPr>
        <w:t>La convocatoria 2023 de ayudas a proyectos «Europa Excelencia» contribuirá a la consecución del objetivo 260 del CID</w:t>
      </w:r>
      <w:r w:rsidR="00DF5EDE">
        <w:rPr>
          <w:rFonts w:ascii="Arial" w:hAnsi="Arial" w:cs="Arial"/>
          <w:i/>
          <w:iCs/>
          <w:sz w:val="20"/>
          <w:szCs w:val="20"/>
        </w:rPr>
        <w:t>.</w:t>
      </w:r>
    </w:p>
    <w:p w14:paraId="43FEC785" w14:textId="77777777" w:rsidR="000E7444" w:rsidRPr="00DF5EDE" w:rsidRDefault="000E7444" w:rsidP="00DF5E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</w:p>
    <w:p w14:paraId="7F343E4D" w14:textId="707BCB64" w:rsidR="00BB06CB" w:rsidRPr="00D30DB4" w:rsidRDefault="00BB06CB" w:rsidP="00D30DB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BB06CB">
        <w:rPr>
          <w:rFonts w:ascii="Arial" w:hAnsi="Arial" w:cs="Arial"/>
          <w:i/>
          <w:iCs/>
          <w:sz w:val="20"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ascii="Arial" w:hAnsi="Arial" w:cs="Arial"/>
          <w:i/>
          <w:iCs/>
          <w:sz w:val="20"/>
          <w:szCs w:val="20"/>
        </w:rPr>
        <w:t>Significant</w:t>
      </w:r>
      <w:proofErr w:type="spellEnd"/>
      <w:r w:rsidRPr="00BB06C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B06CB">
        <w:rPr>
          <w:rFonts w:ascii="Arial" w:hAnsi="Arial" w:cs="Arial"/>
          <w:i/>
          <w:iCs/>
          <w:sz w:val="20"/>
          <w:szCs w:val="20"/>
        </w:rPr>
        <w:t>Harm</w:t>
      </w:r>
      <w:proofErr w:type="spellEnd"/>
      <w:r w:rsidRPr="00BB06CB">
        <w:rPr>
          <w:rFonts w:ascii="Arial" w:hAnsi="Arial" w:cs="Arial"/>
          <w:i/>
          <w:iCs/>
          <w:sz w:val="20"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  <w:r w:rsidR="00D30DB4" w:rsidRPr="00D30DB4">
        <w:t xml:space="preserve"> </w:t>
      </w:r>
      <w:bookmarkStart w:id="2" w:name="_Hlk128037537"/>
      <w:r w:rsidR="00D30DB4" w:rsidRPr="00D30DB4">
        <w:rPr>
          <w:rFonts w:ascii="Arial" w:hAnsi="Arial" w:cs="Arial"/>
          <w:i/>
          <w:iCs/>
          <w:sz w:val="20"/>
          <w:szCs w:val="20"/>
        </w:rPr>
        <w:t>No podrán ser subvencionadas las actividades detalladas en los apartados a) a e) del artículo 7.3 de la Orden de bases reguladoras.</w:t>
      </w:r>
      <w:bookmarkEnd w:id="2"/>
    </w:p>
    <w:p w14:paraId="679CD5EE" w14:textId="77777777" w:rsidR="00D30DB4" w:rsidRDefault="00D30DB4" w:rsidP="00C74B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26056D8" w14:textId="77777777" w:rsidR="00D30DB4" w:rsidRDefault="00D30DB4" w:rsidP="00C74B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D2907DA" w14:textId="0868F1FD" w:rsidR="00BB06CB" w:rsidRDefault="006C4AC7" w:rsidP="00C74B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base a estas consideraciones</w:t>
      </w:r>
      <w:r w:rsidR="00C74BA5">
        <w:rPr>
          <w:rFonts w:ascii="Arial" w:hAnsi="Arial" w:cs="Arial"/>
          <w:sz w:val="20"/>
          <w:szCs w:val="20"/>
        </w:rPr>
        <w:t>, el beneficiario declara que:</w:t>
      </w:r>
    </w:p>
    <w:p w14:paraId="3D182045" w14:textId="619ADB18" w:rsidR="00C74BA5" w:rsidRDefault="00C74BA5" w:rsidP="00C74B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CD4145E" w14:textId="71C5F0C7" w:rsidR="00C74BA5" w:rsidRDefault="00C74BA5" w:rsidP="00C74B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E</w:t>
      </w:r>
      <w:r w:rsidRPr="00C74BA5">
        <w:rPr>
          <w:rFonts w:ascii="Arial" w:hAnsi="Arial" w:cs="Arial"/>
          <w:sz w:val="20"/>
          <w:szCs w:val="20"/>
        </w:rPr>
        <w:t xml:space="preserve">ste cambio no afectará a la contribución de este proyecto en la consecución del objetivo 260 de la Decisión de Ejecución del Consejo (CID, por sus siglas en inglés, “Council </w:t>
      </w:r>
      <w:proofErr w:type="spellStart"/>
      <w:r w:rsidRPr="00C74BA5">
        <w:rPr>
          <w:rFonts w:ascii="Arial" w:hAnsi="Arial" w:cs="Arial"/>
          <w:sz w:val="20"/>
          <w:szCs w:val="20"/>
        </w:rPr>
        <w:t>Implementing</w:t>
      </w:r>
      <w:proofErr w:type="spellEnd"/>
      <w:r w:rsidRPr="00C74B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BA5">
        <w:rPr>
          <w:rFonts w:ascii="Arial" w:hAnsi="Arial" w:cs="Arial"/>
          <w:sz w:val="20"/>
          <w:szCs w:val="20"/>
        </w:rPr>
        <w:t>Decision</w:t>
      </w:r>
      <w:proofErr w:type="spellEnd"/>
      <w:r w:rsidRPr="00C74BA5">
        <w:rPr>
          <w:rFonts w:ascii="Arial" w:hAnsi="Arial" w:cs="Arial"/>
          <w:sz w:val="20"/>
          <w:szCs w:val="20"/>
        </w:rPr>
        <w:t>”) de 13 de julio, relativa a la aprobación de la evaluación del Plan de Recuperación, Transformación y Resiliencia de España.</w:t>
      </w:r>
    </w:p>
    <w:p w14:paraId="4C8CAEBC" w14:textId="4C18493F" w:rsidR="00C74BA5" w:rsidRDefault="00C74BA5" w:rsidP="00C74B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EDD8A06" w14:textId="75D7121A" w:rsidR="00BB06CB" w:rsidRDefault="00EE15BE" w:rsidP="00EE15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EE15BE">
        <w:rPr>
          <w:rFonts w:ascii="Arial" w:hAnsi="Arial" w:cs="Arial"/>
          <w:sz w:val="20"/>
          <w:szCs w:val="20"/>
        </w:rPr>
        <w:t>La entidad beneficiaria garantizar</w:t>
      </w:r>
      <w:r>
        <w:rPr>
          <w:rFonts w:ascii="Arial" w:hAnsi="Arial" w:cs="Arial"/>
          <w:sz w:val="20"/>
          <w:szCs w:val="20"/>
        </w:rPr>
        <w:t>á</w:t>
      </w:r>
      <w:r w:rsidRPr="00EE15BE">
        <w:rPr>
          <w:rFonts w:ascii="Arial" w:hAnsi="Arial" w:cs="Arial"/>
          <w:sz w:val="20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</w:t>
      </w:r>
      <w:proofErr w:type="spellStart"/>
      <w:r w:rsidRPr="00EE15BE">
        <w:rPr>
          <w:rFonts w:ascii="Arial" w:hAnsi="Arial" w:cs="Arial"/>
          <w:sz w:val="20"/>
          <w:szCs w:val="20"/>
        </w:rPr>
        <w:t>nº</w:t>
      </w:r>
      <w:proofErr w:type="spellEnd"/>
      <w:r w:rsidRPr="00EE15BE">
        <w:rPr>
          <w:rFonts w:ascii="Arial" w:hAnsi="Arial" w:cs="Arial"/>
          <w:sz w:val="20"/>
          <w:szCs w:val="20"/>
        </w:rPr>
        <w:t xml:space="preserve"> 2021/241 del Parlamento Europeo y del Consejo, de 12 de febrero de 2021.</w:t>
      </w:r>
    </w:p>
    <w:p w14:paraId="4C636476" w14:textId="77777777" w:rsidR="007C3145" w:rsidRDefault="007C3145" w:rsidP="00EE15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61BA89A" w14:textId="7C74A1BB" w:rsidR="007C3145" w:rsidRPr="007C3145" w:rsidRDefault="007C3145" w:rsidP="00EE15B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08725A">
        <w:rPr>
          <w:rFonts w:ascii="Arial" w:hAnsi="Arial" w:cs="Arial"/>
          <w:sz w:val="20"/>
          <w:szCs w:val="20"/>
        </w:rPr>
        <w:t xml:space="preserve">En caso de subcontratación, </w:t>
      </w:r>
      <w:r>
        <w:rPr>
          <w:rFonts w:ascii="Arial" w:hAnsi="Arial" w:cs="Arial"/>
          <w:sz w:val="20"/>
          <w:szCs w:val="20"/>
        </w:rPr>
        <w:t xml:space="preserve">tiene </w:t>
      </w:r>
      <w:r w:rsidRPr="0008725A">
        <w:rPr>
          <w:rFonts w:ascii="Arial" w:hAnsi="Arial" w:cs="Arial"/>
          <w:sz w:val="20"/>
          <w:szCs w:val="20"/>
        </w:rPr>
        <w:t>prev</w:t>
      </w:r>
      <w:r>
        <w:rPr>
          <w:rFonts w:ascii="Arial" w:hAnsi="Arial" w:cs="Arial"/>
          <w:sz w:val="20"/>
          <w:szCs w:val="20"/>
        </w:rPr>
        <w:t>isto</w:t>
      </w:r>
      <w:r w:rsidRPr="0008725A">
        <w:rPr>
          <w:rFonts w:ascii="Arial" w:hAnsi="Arial" w:cs="Arial"/>
          <w:sz w:val="20"/>
          <w:szCs w:val="20"/>
        </w:rPr>
        <w:t xml:space="preserve"> mecanismos para asegurar que los subcontratistas cumplan con el «principio DNSH».</w:t>
      </w:r>
    </w:p>
    <w:p w14:paraId="69BAC8F6" w14:textId="77777777" w:rsidR="00BB06CB" w:rsidRPr="00BE1E8F" w:rsidRDefault="00BB06CB" w:rsidP="00BB06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2F720275" w14:textId="77777777" w:rsidR="00BB06CB" w:rsidRPr="00BE1E8F" w:rsidRDefault="00BB06CB" w:rsidP="00BB06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43D50C02" w14:textId="28B0B9B4" w:rsidR="00BB06CB" w:rsidRDefault="00BB06CB" w:rsidP="00BB06C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bookmarkEnd w:id="1"/>
    <w:p w14:paraId="1ED0F14E" w14:textId="77777777" w:rsidR="00A42410" w:rsidRPr="00BE1E8F" w:rsidRDefault="00A42410" w:rsidP="00BB06C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65236E76" w14:textId="60C507B3" w:rsidR="00B06901" w:rsidRPr="00B06901" w:rsidRDefault="00B06901" w:rsidP="00B06901">
      <w:pPr>
        <w:jc w:val="both"/>
        <w:rPr>
          <w:rFonts w:ascii="Arial" w:hAnsi="Arial" w:cs="Arial"/>
          <w:sz w:val="16"/>
          <w:szCs w:val="16"/>
        </w:rPr>
      </w:pPr>
      <w:r w:rsidRPr="00B06901">
        <w:rPr>
          <w:rFonts w:ascii="Arial" w:hAnsi="Arial" w:cs="Arial"/>
          <w:sz w:val="16"/>
          <w:szCs w:val="16"/>
          <w:lang w:val="es-ES_tradnl"/>
        </w:rPr>
        <w:t xml:space="preserve">Una vez cumplimentada la solicitud ha de ser presentada a través de la </w:t>
      </w:r>
      <w:r w:rsidRPr="00995301">
        <w:rPr>
          <w:rFonts w:ascii="Arial" w:hAnsi="Arial" w:cs="Arial"/>
          <w:sz w:val="16"/>
          <w:szCs w:val="16"/>
          <w:lang w:val="es-ES_tradnl"/>
        </w:rPr>
        <w:t>Carpet</w:t>
      </w:r>
      <w:r w:rsidR="00A571EF">
        <w:rPr>
          <w:rFonts w:ascii="Arial" w:hAnsi="Arial" w:cs="Arial"/>
          <w:sz w:val="16"/>
          <w:szCs w:val="16"/>
          <w:lang w:val="es-ES_tradnl"/>
        </w:rPr>
        <w:t>a Virtual de Expedientes-</w:t>
      </w:r>
      <w:proofErr w:type="spellStart"/>
      <w:r w:rsidR="00A571EF">
        <w:rPr>
          <w:rFonts w:ascii="Arial" w:hAnsi="Arial" w:cs="Arial"/>
          <w:sz w:val="16"/>
          <w:szCs w:val="16"/>
          <w:lang w:val="es-ES_tradnl"/>
        </w:rPr>
        <w:t>Facilit</w:t>
      </w:r>
      <w:proofErr w:type="spellEnd"/>
      <w:r w:rsidRPr="00995301">
        <w:rPr>
          <w:rFonts w:ascii="Arial" w:hAnsi="Arial" w:cs="Arial"/>
          <w:sz w:val="16"/>
          <w:szCs w:val="16"/>
          <w:lang w:val="es-ES_tradnl"/>
        </w:rPr>
        <w:t>@</w:t>
      </w:r>
      <w:r w:rsidRPr="00B06901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A93B5D" w:rsidRPr="00A93B5D">
        <w:rPr>
          <w:rFonts w:ascii="Arial" w:hAnsi="Arial" w:cs="Arial"/>
          <w:sz w:val="16"/>
          <w:szCs w:val="16"/>
          <w:lang w:val="es-ES_tradnl"/>
        </w:rPr>
        <w:t>por el/la investigador/a principal del proyecto</w:t>
      </w:r>
      <w:r w:rsidRPr="00B06901">
        <w:rPr>
          <w:rFonts w:ascii="Arial" w:hAnsi="Arial" w:cs="Arial"/>
          <w:sz w:val="16"/>
          <w:szCs w:val="16"/>
          <w:lang w:val="es-ES_tradnl"/>
        </w:rPr>
        <w:t xml:space="preserve"> y validada por la persona que ostenta la representación legal de la entidad beneficiaria con firma electrónica avanzada.</w:t>
      </w:r>
    </w:p>
    <w:p w14:paraId="1B5189A6" w14:textId="77777777" w:rsidR="00B06901" w:rsidRPr="00B06901" w:rsidRDefault="00B06901" w:rsidP="00B06901">
      <w:pPr>
        <w:jc w:val="both"/>
        <w:rPr>
          <w:rFonts w:ascii="Arial" w:hAnsi="Arial" w:cs="Arial"/>
          <w:sz w:val="16"/>
          <w:szCs w:val="16"/>
        </w:rPr>
      </w:pPr>
    </w:p>
    <w:p w14:paraId="221A648C" w14:textId="77777777" w:rsidR="00B06901" w:rsidRPr="00B06901" w:rsidRDefault="00B06901" w:rsidP="00B06901">
      <w:pPr>
        <w:jc w:val="both"/>
        <w:rPr>
          <w:rStyle w:val="ESBBold"/>
          <w:rFonts w:cs="Arial"/>
          <w:sz w:val="16"/>
          <w:szCs w:val="16"/>
        </w:rPr>
      </w:pPr>
      <w:r w:rsidRPr="00B06901">
        <w:rPr>
          <w:rStyle w:val="ESBBold"/>
          <w:rFonts w:cs="Arial"/>
          <w:sz w:val="16"/>
          <w:szCs w:val="16"/>
        </w:rPr>
        <w:t xml:space="preserve">IMPORTANTE: Los cambios efectuados deberán incorporarse en el informe científico-técnico final de la actuación en los apartados destinados a tal fin, tras su finalización.  </w:t>
      </w:r>
    </w:p>
    <w:p w14:paraId="69900E06" w14:textId="77777777" w:rsidR="00B0176F" w:rsidRPr="00B06901" w:rsidRDefault="00B0176F" w:rsidP="00067B1A">
      <w:pPr>
        <w:jc w:val="both"/>
        <w:rPr>
          <w:rStyle w:val="ESBBold"/>
          <w:rFonts w:cs="Arial"/>
          <w:i/>
          <w:sz w:val="16"/>
          <w:szCs w:val="16"/>
        </w:rPr>
      </w:pPr>
    </w:p>
    <w:p w14:paraId="5676DABD" w14:textId="77777777" w:rsid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8B26758" w14:textId="77777777" w:rsid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F3356E9" w14:textId="14285F3E" w:rsidR="00B06901" w:rsidRPr="0019578D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19578D"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Excelencia y/o sobre esta solicitud, por favor envíelas al buzón: </w:t>
      </w:r>
      <w:hyperlink r:id="rId9" w:history="1">
        <w:r w:rsidRPr="00195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  <w:r w:rsidR="00693051">
        <w:rPr>
          <w:rFonts w:ascii="Arial" w:hAnsi="Arial" w:cs="Arial"/>
          <w:i/>
          <w:sz w:val="16"/>
          <w:szCs w:val="16"/>
          <w:lang w:val="es-ES_tradnl"/>
        </w:rPr>
        <w:t>.</w:t>
      </w:r>
    </w:p>
    <w:p w14:paraId="4F9A0E79" w14:textId="77777777" w:rsidR="00B06901" w:rsidRPr="0019578D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9E44D9B" w14:textId="394270D8" w:rsidR="0019578D" w:rsidRPr="0019578D" w:rsidRDefault="0019578D" w:rsidP="0019578D">
      <w:pPr>
        <w:pStyle w:val="Textosinformato"/>
        <w:jc w:val="both"/>
        <w:rPr>
          <w:rStyle w:val="Hipervnculo"/>
          <w:rFonts w:ascii="Arial" w:hAnsi="Arial" w:cs="Arial"/>
          <w:i/>
          <w:sz w:val="16"/>
          <w:szCs w:val="16"/>
          <w:lang w:val="es-ES_tradnl"/>
        </w:rPr>
      </w:pPr>
      <w:r w:rsidRPr="0019578D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la justificación económica de las ayudas, por favor envíelas a través del siguiente formulario: </w:t>
      </w:r>
      <w:hyperlink r:id="rId10" w:history="1">
        <w:r w:rsidRPr="00195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 w:rsidRPr="00A157E0">
        <w:rPr>
          <w:rStyle w:val="Hipervnculo"/>
          <w:rFonts w:ascii="Arial" w:hAnsi="Arial" w:cs="Arial"/>
          <w:i/>
          <w:color w:val="auto"/>
          <w:sz w:val="16"/>
          <w:szCs w:val="16"/>
          <w:u w:val="none"/>
          <w:lang w:val="es-ES_tradnl"/>
        </w:rPr>
        <w:t>.</w:t>
      </w:r>
    </w:p>
    <w:p w14:paraId="1211C34F" w14:textId="77777777" w:rsidR="0019578D" w:rsidRPr="0019578D" w:rsidRDefault="0019578D" w:rsidP="0019578D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p w14:paraId="3C1C3ABD" w14:textId="6BA2E64D" w:rsidR="00B06901" w:rsidRPr="0019578D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19578D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</w:t>
      </w:r>
      <w:r w:rsidR="0019578D" w:rsidRPr="0019578D">
        <w:rPr>
          <w:rFonts w:ascii="Arial" w:hAnsi="Arial" w:cs="Arial"/>
          <w:i/>
          <w:sz w:val="16"/>
          <w:szCs w:val="16"/>
          <w:lang w:val="es-ES_tradnl"/>
        </w:rPr>
        <w:t>por favor envíelas a través del siguiente formulario</w:t>
      </w:r>
      <w:r w:rsidRPr="0019578D">
        <w:rPr>
          <w:rFonts w:ascii="Arial" w:hAnsi="Arial" w:cs="Arial"/>
          <w:i/>
          <w:sz w:val="16"/>
          <w:szCs w:val="16"/>
          <w:lang w:val="es-ES_tradnl"/>
        </w:rPr>
        <w:t xml:space="preserve">: </w:t>
      </w:r>
      <w:hyperlink r:id="rId11" w:history="1">
        <w:r w:rsidR="0019578D" w:rsidRPr="0019578D">
          <w:rPr>
            <w:rStyle w:val="Hipervnculo"/>
            <w:rFonts w:ascii="Arial" w:hAnsi="Arial" w:cs="Arial"/>
            <w:i/>
            <w:sz w:val="16"/>
            <w:szCs w:val="16"/>
          </w:rPr>
          <w:t>https://www.aei.gob.es/contactanos/consultas-informaticas</w:t>
        </w:r>
      </w:hyperlink>
      <w:r w:rsidR="0019578D" w:rsidRPr="0019578D">
        <w:rPr>
          <w:rFonts w:ascii="Arial" w:hAnsi="Arial" w:cs="Arial"/>
          <w:i/>
          <w:sz w:val="16"/>
          <w:szCs w:val="16"/>
        </w:rPr>
        <w:t xml:space="preserve">. </w:t>
      </w:r>
    </w:p>
    <w:p w14:paraId="1386124E" w14:textId="77777777" w:rsidR="0019578D" w:rsidRPr="00512862" w:rsidRDefault="0019578D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sectPr w:rsidR="0019578D" w:rsidRPr="00512862" w:rsidSect="0052579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04" w:right="1286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47BA5" w14:textId="77777777" w:rsidR="009F27FB" w:rsidRDefault="009F27FB">
      <w:r>
        <w:separator/>
      </w:r>
    </w:p>
  </w:endnote>
  <w:endnote w:type="continuationSeparator" w:id="0">
    <w:p w14:paraId="2240B3B8" w14:textId="77777777" w:rsidR="009F27FB" w:rsidRDefault="009F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80ED" w14:textId="77777777" w:rsidR="00C11FDC" w:rsidRDefault="007229E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1EF">
      <w:rPr>
        <w:noProof/>
      </w:rPr>
      <w:t>3</w:t>
    </w:r>
    <w:r>
      <w:fldChar w:fldCharType="end"/>
    </w:r>
  </w:p>
  <w:p w14:paraId="2D01F757" w14:textId="77777777" w:rsidR="00C11FDC" w:rsidRDefault="00C11F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0590" w14:textId="77777777" w:rsidR="00C11FDC" w:rsidRDefault="007229E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1EF">
      <w:rPr>
        <w:noProof/>
      </w:rPr>
      <w:t>1</w:t>
    </w:r>
    <w:r>
      <w:fldChar w:fldCharType="end"/>
    </w:r>
  </w:p>
  <w:p w14:paraId="2E272D3F" w14:textId="77777777" w:rsidR="00C11FDC" w:rsidRDefault="00C11F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A8D9" w14:textId="77777777" w:rsidR="009F27FB" w:rsidRDefault="009F27FB">
      <w:r>
        <w:separator/>
      </w:r>
    </w:p>
  </w:footnote>
  <w:footnote w:type="continuationSeparator" w:id="0">
    <w:p w14:paraId="30675BBE" w14:textId="77777777" w:rsidR="009F27FB" w:rsidRDefault="009F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A8F7" w14:textId="77777777" w:rsidR="00C11FDC" w:rsidRDefault="00DC5F6C" w:rsidP="0015583C">
    <w:pPr>
      <w:pStyle w:val="Encabezado"/>
      <w:jc w:val="right"/>
    </w:pPr>
    <w:r>
      <w:ptab w:relativeTo="margin" w:alignment="left" w:leader="none"/>
    </w:r>
    <w:r>
      <w:rPr>
        <w:noProof/>
      </w:rPr>
      <w:ptab w:relativeTo="margin" w:alignment="left" w:leader="none"/>
    </w:r>
    <w:r>
      <w:rPr>
        <w:noProof/>
      </w:rP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48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15"/>
      <w:gridCol w:w="1216"/>
      <w:gridCol w:w="1216"/>
      <w:gridCol w:w="2852"/>
      <w:gridCol w:w="1711"/>
      <w:gridCol w:w="201"/>
      <w:gridCol w:w="201"/>
      <w:gridCol w:w="146"/>
    </w:tblGrid>
    <w:tr w:rsidR="0022570A" w:rsidRPr="00C924AF" w14:paraId="4DA684E3" w14:textId="77777777" w:rsidTr="00401D61">
      <w:trPr>
        <w:trHeight w:val="1980"/>
      </w:trPr>
      <w:tc>
        <w:tcPr>
          <w:tcW w:w="45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A74373F" w14:textId="7C6EB9F3" w:rsidR="0022570A" w:rsidRPr="004E3E30" w:rsidRDefault="00F45155" w:rsidP="00614C56">
          <w:pPr>
            <w:ind w:left="26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EE0AC11" wp14:editId="679AA54F">
                <wp:extent cx="5843270" cy="937260"/>
                <wp:effectExtent l="0" t="0" r="5080" b="0"/>
                <wp:docPr id="535134878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5134878" name="Imagen 1" descr="Interfaz de usuario gráfic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3270" cy="93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7784607" w14:textId="77777777"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2341BA" w14:textId="77777777"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28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F9D457B" w14:textId="50AA2F24" w:rsidR="0022570A" w:rsidRPr="004E3E30" w:rsidRDefault="0022570A" w:rsidP="00401D61">
          <w:pPr>
            <w:ind w:right="71"/>
            <w:jc w:val="right"/>
            <w:rPr>
              <w:color w:val="000000"/>
            </w:rPr>
          </w:pPr>
        </w:p>
      </w:tc>
      <w:tc>
        <w:tcPr>
          <w:tcW w:w="17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7F290C" w14:textId="77777777" w:rsidR="0022570A" w:rsidRPr="004E3E30" w:rsidRDefault="0022570A" w:rsidP="00246681">
          <w:pPr>
            <w:rPr>
              <w:color w:val="000000"/>
            </w:rPr>
          </w:pPr>
        </w:p>
        <w:tbl>
          <w:tblPr>
            <w:tblW w:w="157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1"/>
          </w:tblGrid>
          <w:tr w:rsidR="0022570A" w:rsidRPr="004E3E30" w14:paraId="4AEE25D3" w14:textId="77777777" w:rsidTr="00401D61">
            <w:trPr>
              <w:trHeight w:val="1950"/>
              <w:tblCellSpacing w:w="0" w:type="dxa"/>
            </w:trPr>
            <w:tc>
              <w:tcPr>
                <w:tcW w:w="15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C566F06" w14:textId="758AF1D8" w:rsidR="0022570A" w:rsidRPr="004E3E30" w:rsidRDefault="0022570A" w:rsidP="008D6575">
                <w:pPr>
                  <w:ind w:right="338"/>
                  <w:jc w:val="center"/>
                  <w:rPr>
                    <w:color w:val="000000"/>
                  </w:rPr>
                </w:pPr>
              </w:p>
            </w:tc>
          </w:tr>
        </w:tbl>
        <w:p w14:paraId="2D2DF82E" w14:textId="77777777"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796BF19" w14:textId="77777777" w:rsidR="0022570A" w:rsidRPr="004E3E30" w:rsidRDefault="0022570A" w:rsidP="0022570A">
          <w:pPr>
            <w:ind w:left="-463"/>
            <w:rPr>
              <w:color w:val="000000"/>
            </w:rPr>
          </w:pPr>
        </w:p>
      </w:tc>
      <w:tc>
        <w:tcPr>
          <w:tcW w:w="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2DF95F" w14:textId="77777777"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7C4A2CD" w14:textId="77777777" w:rsidR="0022570A" w:rsidRPr="00C924AF" w:rsidRDefault="0022570A" w:rsidP="00C47489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14:paraId="0844E065" w14:textId="77777777" w:rsidR="00C11FDC" w:rsidRPr="0022570A" w:rsidRDefault="00C11FDC" w:rsidP="002257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27199"/>
    <w:multiLevelType w:val="hybridMultilevel"/>
    <w:tmpl w:val="89CCC782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1154"/>
    <w:multiLevelType w:val="hybridMultilevel"/>
    <w:tmpl w:val="8C5AE3E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1A9E"/>
    <w:multiLevelType w:val="hybridMultilevel"/>
    <w:tmpl w:val="4B6A810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669083">
    <w:abstractNumId w:val="4"/>
  </w:num>
  <w:num w:numId="2" w16cid:durableId="1900894836">
    <w:abstractNumId w:val="3"/>
  </w:num>
  <w:num w:numId="3" w16cid:durableId="954603261">
    <w:abstractNumId w:val="0"/>
  </w:num>
  <w:num w:numId="4" w16cid:durableId="1193808564">
    <w:abstractNumId w:val="1"/>
  </w:num>
  <w:num w:numId="5" w16cid:durableId="170855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D6"/>
    <w:rsid w:val="0001405A"/>
    <w:rsid w:val="000227F9"/>
    <w:rsid w:val="000265A2"/>
    <w:rsid w:val="00030B40"/>
    <w:rsid w:val="00051631"/>
    <w:rsid w:val="00067B1A"/>
    <w:rsid w:val="00071B6C"/>
    <w:rsid w:val="00082519"/>
    <w:rsid w:val="000825F2"/>
    <w:rsid w:val="0008443B"/>
    <w:rsid w:val="00091353"/>
    <w:rsid w:val="00096748"/>
    <w:rsid w:val="000C1975"/>
    <w:rsid w:val="000C51A0"/>
    <w:rsid w:val="000D0CCE"/>
    <w:rsid w:val="000D3139"/>
    <w:rsid w:val="000D713D"/>
    <w:rsid w:val="000E3508"/>
    <w:rsid w:val="000E7444"/>
    <w:rsid w:val="000F63C2"/>
    <w:rsid w:val="00111A81"/>
    <w:rsid w:val="00113F62"/>
    <w:rsid w:val="00120562"/>
    <w:rsid w:val="00123F3F"/>
    <w:rsid w:val="00133150"/>
    <w:rsid w:val="00133699"/>
    <w:rsid w:val="001428DF"/>
    <w:rsid w:val="0015583C"/>
    <w:rsid w:val="00184113"/>
    <w:rsid w:val="00184498"/>
    <w:rsid w:val="0019170D"/>
    <w:rsid w:val="001930CD"/>
    <w:rsid w:val="0019578D"/>
    <w:rsid w:val="001A5256"/>
    <w:rsid w:val="001C125D"/>
    <w:rsid w:val="001C191A"/>
    <w:rsid w:val="001C2828"/>
    <w:rsid w:val="001D186D"/>
    <w:rsid w:val="001F44DC"/>
    <w:rsid w:val="001F54FF"/>
    <w:rsid w:val="00201891"/>
    <w:rsid w:val="0020545B"/>
    <w:rsid w:val="0022238A"/>
    <w:rsid w:val="0022570A"/>
    <w:rsid w:val="0022671A"/>
    <w:rsid w:val="00232B30"/>
    <w:rsid w:val="00235DCB"/>
    <w:rsid w:val="00254C54"/>
    <w:rsid w:val="00262DB3"/>
    <w:rsid w:val="00265414"/>
    <w:rsid w:val="00280811"/>
    <w:rsid w:val="0028305F"/>
    <w:rsid w:val="0028360D"/>
    <w:rsid w:val="0029544C"/>
    <w:rsid w:val="002C08C1"/>
    <w:rsid w:val="002C5464"/>
    <w:rsid w:val="002D6CBC"/>
    <w:rsid w:val="002E62FA"/>
    <w:rsid w:val="002F49EC"/>
    <w:rsid w:val="002F6D1C"/>
    <w:rsid w:val="003036C4"/>
    <w:rsid w:val="0030638F"/>
    <w:rsid w:val="003148B9"/>
    <w:rsid w:val="00323FD7"/>
    <w:rsid w:val="00352805"/>
    <w:rsid w:val="0035435A"/>
    <w:rsid w:val="003676BA"/>
    <w:rsid w:val="003E1FB6"/>
    <w:rsid w:val="003E476F"/>
    <w:rsid w:val="003E624F"/>
    <w:rsid w:val="003E727F"/>
    <w:rsid w:val="003F1AC5"/>
    <w:rsid w:val="003F57B6"/>
    <w:rsid w:val="003F7886"/>
    <w:rsid w:val="00401D61"/>
    <w:rsid w:val="0040637A"/>
    <w:rsid w:val="0040644C"/>
    <w:rsid w:val="0041739B"/>
    <w:rsid w:val="00423BD6"/>
    <w:rsid w:val="00427C73"/>
    <w:rsid w:val="00443B1C"/>
    <w:rsid w:val="004826D2"/>
    <w:rsid w:val="004963C7"/>
    <w:rsid w:val="004A1F1F"/>
    <w:rsid w:val="004A655B"/>
    <w:rsid w:val="004B33D3"/>
    <w:rsid w:val="004C203F"/>
    <w:rsid w:val="004D0FB7"/>
    <w:rsid w:val="004D1653"/>
    <w:rsid w:val="004E35CA"/>
    <w:rsid w:val="004E7DE6"/>
    <w:rsid w:val="004F5B07"/>
    <w:rsid w:val="00504D71"/>
    <w:rsid w:val="00512862"/>
    <w:rsid w:val="0052157D"/>
    <w:rsid w:val="00525799"/>
    <w:rsid w:val="005400EE"/>
    <w:rsid w:val="0055372F"/>
    <w:rsid w:val="00566BF5"/>
    <w:rsid w:val="005923B6"/>
    <w:rsid w:val="005D1925"/>
    <w:rsid w:val="005F1828"/>
    <w:rsid w:val="005F65C9"/>
    <w:rsid w:val="00603A0F"/>
    <w:rsid w:val="00614C56"/>
    <w:rsid w:val="00634B6E"/>
    <w:rsid w:val="00640537"/>
    <w:rsid w:val="0064751E"/>
    <w:rsid w:val="00650337"/>
    <w:rsid w:val="006532BE"/>
    <w:rsid w:val="0066203F"/>
    <w:rsid w:val="00685695"/>
    <w:rsid w:val="00690B92"/>
    <w:rsid w:val="00693051"/>
    <w:rsid w:val="006B52BF"/>
    <w:rsid w:val="006C30BC"/>
    <w:rsid w:val="006C4AC7"/>
    <w:rsid w:val="006C6769"/>
    <w:rsid w:val="006C7294"/>
    <w:rsid w:val="006D5E60"/>
    <w:rsid w:val="006F0388"/>
    <w:rsid w:val="006F406A"/>
    <w:rsid w:val="00710021"/>
    <w:rsid w:val="0071083D"/>
    <w:rsid w:val="00717417"/>
    <w:rsid w:val="00721973"/>
    <w:rsid w:val="007229E3"/>
    <w:rsid w:val="00723006"/>
    <w:rsid w:val="00733588"/>
    <w:rsid w:val="00735671"/>
    <w:rsid w:val="00741B9E"/>
    <w:rsid w:val="00746039"/>
    <w:rsid w:val="00747A82"/>
    <w:rsid w:val="007638F0"/>
    <w:rsid w:val="00763B0B"/>
    <w:rsid w:val="00765266"/>
    <w:rsid w:val="00777328"/>
    <w:rsid w:val="00780141"/>
    <w:rsid w:val="007869C0"/>
    <w:rsid w:val="007873C2"/>
    <w:rsid w:val="00790B3C"/>
    <w:rsid w:val="007914AA"/>
    <w:rsid w:val="007916C9"/>
    <w:rsid w:val="007918D2"/>
    <w:rsid w:val="00792FC9"/>
    <w:rsid w:val="007B2AC4"/>
    <w:rsid w:val="007B4D5C"/>
    <w:rsid w:val="007B530A"/>
    <w:rsid w:val="007B7562"/>
    <w:rsid w:val="007C1C5D"/>
    <w:rsid w:val="007C3145"/>
    <w:rsid w:val="007C353B"/>
    <w:rsid w:val="007D3808"/>
    <w:rsid w:val="007D7781"/>
    <w:rsid w:val="007E2BA7"/>
    <w:rsid w:val="007E2EED"/>
    <w:rsid w:val="007F490E"/>
    <w:rsid w:val="00844A81"/>
    <w:rsid w:val="0084755A"/>
    <w:rsid w:val="00850253"/>
    <w:rsid w:val="00850C60"/>
    <w:rsid w:val="00862237"/>
    <w:rsid w:val="0086708F"/>
    <w:rsid w:val="0089649D"/>
    <w:rsid w:val="008B2A05"/>
    <w:rsid w:val="008B76C9"/>
    <w:rsid w:val="008C2D30"/>
    <w:rsid w:val="008C5926"/>
    <w:rsid w:val="008D2DDA"/>
    <w:rsid w:val="008D4B07"/>
    <w:rsid w:val="008D6575"/>
    <w:rsid w:val="008E527D"/>
    <w:rsid w:val="008F0383"/>
    <w:rsid w:val="008F0444"/>
    <w:rsid w:val="00902BAA"/>
    <w:rsid w:val="00902C1F"/>
    <w:rsid w:val="009120EC"/>
    <w:rsid w:val="009169CE"/>
    <w:rsid w:val="009205AA"/>
    <w:rsid w:val="009207D4"/>
    <w:rsid w:val="00927C9B"/>
    <w:rsid w:val="00936303"/>
    <w:rsid w:val="0095255A"/>
    <w:rsid w:val="0095741F"/>
    <w:rsid w:val="00985AE9"/>
    <w:rsid w:val="00993C0C"/>
    <w:rsid w:val="00995301"/>
    <w:rsid w:val="009B0A9F"/>
    <w:rsid w:val="009B5006"/>
    <w:rsid w:val="009C648D"/>
    <w:rsid w:val="009E63E0"/>
    <w:rsid w:val="009F136A"/>
    <w:rsid w:val="009F27FB"/>
    <w:rsid w:val="009F3DD3"/>
    <w:rsid w:val="00A00044"/>
    <w:rsid w:val="00A1120A"/>
    <w:rsid w:val="00A12553"/>
    <w:rsid w:val="00A157E0"/>
    <w:rsid w:val="00A17A55"/>
    <w:rsid w:val="00A2545D"/>
    <w:rsid w:val="00A26220"/>
    <w:rsid w:val="00A27A1F"/>
    <w:rsid w:val="00A41A47"/>
    <w:rsid w:val="00A42410"/>
    <w:rsid w:val="00A47E47"/>
    <w:rsid w:val="00A51D18"/>
    <w:rsid w:val="00A53678"/>
    <w:rsid w:val="00A571EF"/>
    <w:rsid w:val="00A5784E"/>
    <w:rsid w:val="00A57E2E"/>
    <w:rsid w:val="00A70A00"/>
    <w:rsid w:val="00A82992"/>
    <w:rsid w:val="00A86F47"/>
    <w:rsid w:val="00A930FF"/>
    <w:rsid w:val="00A93B5D"/>
    <w:rsid w:val="00AA1BED"/>
    <w:rsid w:val="00AA7377"/>
    <w:rsid w:val="00AC5795"/>
    <w:rsid w:val="00AE0878"/>
    <w:rsid w:val="00B0176F"/>
    <w:rsid w:val="00B06901"/>
    <w:rsid w:val="00B21E78"/>
    <w:rsid w:val="00B25283"/>
    <w:rsid w:val="00B31AD8"/>
    <w:rsid w:val="00B63EBA"/>
    <w:rsid w:val="00B8582D"/>
    <w:rsid w:val="00BA1273"/>
    <w:rsid w:val="00BA366E"/>
    <w:rsid w:val="00BB06CB"/>
    <w:rsid w:val="00BC45BB"/>
    <w:rsid w:val="00BD435A"/>
    <w:rsid w:val="00BD7F15"/>
    <w:rsid w:val="00BE1100"/>
    <w:rsid w:val="00BE1E8F"/>
    <w:rsid w:val="00BE44B2"/>
    <w:rsid w:val="00BE4C38"/>
    <w:rsid w:val="00BF7795"/>
    <w:rsid w:val="00C11FDC"/>
    <w:rsid w:val="00C1305C"/>
    <w:rsid w:val="00C253EE"/>
    <w:rsid w:val="00C31D54"/>
    <w:rsid w:val="00C373AB"/>
    <w:rsid w:val="00C47489"/>
    <w:rsid w:val="00C5470A"/>
    <w:rsid w:val="00C640E9"/>
    <w:rsid w:val="00C74BA5"/>
    <w:rsid w:val="00C96CEA"/>
    <w:rsid w:val="00CA653E"/>
    <w:rsid w:val="00CB1AAB"/>
    <w:rsid w:val="00CC268E"/>
    <w:rsid w:val="00CD4092"/>
    <w:rsid w:val="00CF41D9"/>
    <w:rsid w:val="00D30DB4"/>
    <w:rsid w:val="00D32D9A"/>
    <w:rsid w:val="00D4645A"/>
    <w:rsid w:val="00D63F0B"/>
    <w:rsid w:val="00D64C10"/>
    <w:rsid w:val="00D74B8B"/>
    <w:rsid w:val="00D81383"/>
    <w:rsid w:val="00DB45FC"/>
    <w:rsid w:val="00DC5F6C"/>
    <w:rsid w:val="00DE0FD6"/>
    <w:rsid w:val="00DF5EDE"/>
    <w:rsid w:val="00DF796E"/>
    <w:rsid w:val="00E01858"/>
    <w:rsid w:val="00E232AE"/>
    <w:rsid w:val="00E26430"/>
    <w:rsid w:val="00E32E44"/>
    <w:rsid w:val="00E5515B"/>
    <w:rsid w:val="00E56B0C"/>
    <w:rsid w:val="00E613AA"/>
    <w:rsid w:val="00E776C5"/>
    <w:rsid w:val="00E927E0"/>
    <w:rsid w:val="00EA1FF0"/>
    <w:rsid w:val="00EC32C7"/>
    <w:rsid w:val="00ED0C6B"/>
    <w:rsid w:val="00ED3828"/>
    <w:rsid w:val="00ED450B"/>
    <w:rsid w:val="00EE15BE"/>
    <w:rsid w:val="00EE783B"/>
    <w:rsid w:val="00EF38DE"/>
    <w:rsid w:val="00EF414B"/>
    <w:rsid w:val="00F13FCD"/>
    <w:rsid w:val="00F313DB"/>
    <w:rsid w:val="00F45155"/>
    <w:rsid w:val="00F51D26"/>
    <w:rsid w:val="00F76549"/>
    <w:rsid w:val="00F835B5"/>
    <w:rsid w:val="00F87BCF"/>
    <w:rsid w:val="00F91B97"/>
    <w:rsid w:val="00FA20D5"/>
    <w:rsid w:val="00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7B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27F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locked/>
    <w:rsid w:val="0015583C"/>
    <w:rPr>
      <w:sz w:val="24"/>
      <w:szCs w:val="24"/>
    </w:rPr>
  </w:style>
  <w:style w:type="character" w:styleId="Refdecomentario">
    <w:name w:val="annotation reference"/>
    <w:basedOn w:val="Fuentedeprrafopredeter"/>
    <w:rsid w:val="009F3D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3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F3DD3"/>
  </w:style>
  <w:style w:type="paragraph" w:styleId="Asuntodelcomentario">
    <w:name w:val="annotation subject"/>
    <w:basedOn w:val="Textocomentario"/>
    <w:next w:val="Textocomentario"/>
    <w:link w:val="AsuntodelcomentarioCar"/>
    <w:rsid w:val="009F3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3DD3"/>
    <w:rPr>
      <w:b/>
      <w:bCs/>
    </w:rPr>
  </w:style>
  <w:style w:type="paragraph" w:styleId="Revisin">
    <w:name w:val="Revision"/>
    <w:hidden/>
    <w:uiPriority w:val="99"/>
    <w:semiHidden/>
    <w:rsid w:val="006C7294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CD4092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D4092"/>
    <w:rPr>
      <w:rFonts w:ascii="Consolas" w:eastAsia="Calibri" w:hAnsi="Consolas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E1E8F"/>
    <w:pPr>
      <w:ind w:left="720"/>
      <w:contextualSpacing/>
    </w:pPr>
    <w:rPr>
      <w:rFonts w:ascii="Arial" w:hAnsi="Arial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B06C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CF4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:52021PC03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ei.gob.es/contactanos/consultas-informatica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ei.gob.es/contactanos/consultas-justificacion-econom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aexcelencia.seg@aei.gob.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2023-11-23T08:41:00Z</dcterms:created>
  <dcterms:modified xsi:type="dcterms:W3CDTF">2024-03-22T06:03:00Z</dcterms:modified>
</cp:coreProperties>
</file>