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19AE" w14:textId="77777777" w:rsidR="006C30BC" w:rsidRDefault="006C30BC" w:rsidP="00765266">
      <w:pPr>
        <w:pStyle w:val="ESBHead"/>
        <w:jc w:val="left"/>
        <w:rPr>
          <w:rFonts w:cs="Arial"/>
          <w:b/>
          <w:bCs/>
          <w:sz w:val="18"/>
          <w:szCs w:val="18"/>
          <w:lang w:val="es-ES_tradnl"/>
        </w:rPr>
      </w:pPr>
    </w:p>
    <w:p w14:paraId="427C0922" w14:textId="77777777" w:rsidR="00CD4278" w:rsidRPr="00061B5B" w:rsidRDefault="00CD4278" w:rsidP="00CD4278">
      <w:pPr>
        <w:pStyle w:val="ESBHead"/>
        <w:outlineLvl w:val="0"/>
        <w:rPr>
          <w:b/>
          <w:bCs/>
          <w:sz w:val="24"/>
          <w:szCs w:val="24"/>
          <w:lang w:val="es-ES_tradnl"/>
        </w:rPr>
      </w:pPr>
      <w:r w:rsidRPr="00061B5B">
        <w:rPr>
          <w:b/>
          <w:bCs/>
          <w:sz w:val="24"/>
          <w:szCs w:val="24"/>
          <w:lang w:val="es-ES_tradnl"/>
        </w:rPr>
        <w:t>SOLIC</w:t>
      </w:r>
      <w:r>
        <w:rPr>
          <w:b/>
          <w:bCs/>
          <w:sz w:val="24"/>
          <w:szCs w:val="24"/>
          <w:lang w:val="es-ES_tradnl"/>
        </w:rPr>
        <w:t>I</w:t>
      </w:r>
      <w:r w:rsidRPr="00061B5B">
        <w:rPr>
          <w:b/>
          <w:bCs/>
          <w:sz w:val="24"/>
          <w:szCs w:val="24"/>
          <w:lang w:val="es-ES_tradnl"/>
        </w:rPr>
        <w:t xml:space="preserve">TUD DE </w:t>
      </w:r>
      <w:r>
        <w:rPr>
          <w:b/>
          <w:bCs/>
          <w:sz w:val="24"/>
          <w:szCs w:val="24"/>
          <w:lang w:val="es-ES_tradnl"/>
        </w:rPr>
        <w:t>INCREMENTO</w:t>
      </w:r>
      <w:r w:rsidRPr="002A5E36">
        <w:rPr>
          <w:b/>
          <w:bCs/>
          <w:sz w:val="24"/>
          <w:szCs w:val="24"/>
          <w:lang w:val="es-ES_tradnl"/>
        </w:rPr>
        <w:t xml:space="preserve"> </w:t>
      </w:r>
      <w:r>
        <w:rPr>
          <w:b/>
          <w:bCs/>
          <w:sz w:val="24"/>
          <w:szCs w:val="24"/>
          <w:lang w:val="es-ES_tradnl"/>
        </w:rPr>
        <w:t>DEL PORCENTAJE DE SUBCONTRATACIÓN</w:t>
      </w:r>
    </w:p>
    <w:p w14:paraId="2B7733BF" w14:textId="77777777" w:rsidR="00CD4278" w:rsidRPr="00E957FA" w:rsidRDefault="00CD4278" w:rsidP="00CD4278">
      <w:pPr>
        <w:rPr>
          <w:lang w:val="es-ES_tradnl"/>
        </w:rPr>
      </w:pPr>
    </w:p>
    <w:p w14:paraId="1708EA6D" w14:textId="77777777" w:rsidR="00CD4278" w:rsidRPr="00085FF3" w:rsidRDefault="00CD4278" w:rsidP="00CD4278">
      <w:pPr>
        <w:pStyle w:val="ESBHead"/>
        <w:jc w:val="both"/>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C160860" w14:textId="77777777" w:rsidR="00CD4278" w:rsidRDefault="00CD4278" w:rsidP="00CD4278">
      <w:pPr>
        <w:pStyle w:val="ESBHead"/>
        <w:jc w:val="left"/>
        <w:rPr>
          <w:rFonts w:ascii="Arial Narrow" w:hAnsi="Arial Narrow" w:cs="Arial"/>
          <w:i/>
          <w:sz w:val="18"/>
          <w:szCs w:val="18"/>
        </w:rPr>
      </w:pPr>
    </w:p>
    <w:p w14:paraId="044C2E3C" w14:textId="77777777" w:rsidR="00CD4278" w:rsidRDefault="00CD4278" w:rsidP="00CD4278">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799661BA" w14:textId="77777777" w:rsidR="00CD4278" w:rsidRDefault="00CD4278" w:rsidP="00CD4278">
      <w:pPr>
        <w:pStyle w:val="ESBHead"/>
        <w:jc w:val="both"/>
        <w:rPr>
          <w:rFonts w:ascii="Arial Narrow" w:hAnsi="Arial Narrow" w:cs="Arial"/>
          <w:i/>
          <w:sz w:val="18"/>
          <w:szCs w:val="18"/>
        </w:rPr>
      </w:pPr>
    </w:p>
    <w:p w14:paraId="193003AD" w14:textId="77777777"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Podrán ser objeto de subcontratación aquellas actividades del proyecto que forman parte de la actuación subvencionada pero que no pueden ser realizadas por la entidad beneficiaria  por sí misma, extremo que habrá de acreditarse en la memoria técnica del proyecto o en los  informes científico-técnicos. Con carácter general, podrán subcontratarse las actividades objeto de ayuda de hasta un 25 % de la cuantía total de la ayuda concedida, que podrá incrementarse </w:t>
      </w:r>
      <w:r w:rsidRPr="00385B2A">
        <w:rPr>
          <w:rFonts w:ascii="Arial Narrow" w:hAnsi="Arial Narrow" w:cs="Arial"/>
          <w:i/>
          <w:sz w:val="18"/>
          <w:szCs w:val="18"/>
          <w:u w:val="single"/>
        </w:rPr>
        <w:t>hasta el límite del 50%</w:t>
      </w:r>
      <w:r w:rsidRPr="000540D6">
        <w:rPr>
          <w:rFonts w:ascii="Arial Narrow" w:hAnsi="Arial Narrow" w:cs="Arial"/>
          <w:i/>
          <w:sz w:val="18"/>
          <w:szCs w:val="18"/>
        </w:rPr>
        <w:t xml:space="preserve"> en casos debidamente justificados y previa solicitud motivada</w:t>
      </w:r>
      <w:r>
        <w:rPr>
          <w:rFonts w:ascii="Arial Narrow" w:hAnsi="Arial Narrow" w:cs="Arial"/>
          <w:i/>
          <w:sz w:val="18"/>
          <w:szCs w:val="18"/>
        </w:rPr>
        <w:t xml:space="preserve">, dentro de los límites </w:t>
      </w:r>
      <w:r w:rsidRPr="009E04D7">
        <w:rPr>
          <w:rFonts w:ascii="Arial Narrow" w:hAnsi="Arial Narrow" w:cs="Arial"/>
          <w:i/>
          <w:sz w:val="18"/>
          <w:szCs w:val="18"/>
        </w:rPr>
        <w:t>regulados en el artículo 9 de las bases reguladoras y en el artículo 8.9 de l</w:t>
      </w:r>
      <w:r>
        <w:rPr>
          <w:rFonts w:ascii="Arial Narrow" w:hAnsi="Arial Narrow" w:cs="Arial"/>
          <w:i/>
          <w:sz w:val="18"/>
          <w:szCs w:val="18"/>
        </w:rPr>
        <w:t>a convocatoria.</w:t>
      </w:r>
    </w:p>
    <w:p w14:paraId="6209B4ED" w14:textId="77777777" w:rsidR="00CD4278" w:rsidRDefault="00CD4278" w:rsidP="00CD4278">
      <w:pPr>
        <w:pStyle w:val="ESBHead"/>
        <w:jc w:val="both"/>
        <w:rPr>
          <w:rFonts w:ascii="Arial Narrow" w:hAnsi="Arial Narrow" w:cs="Arial"/>
          <w:i/>
          <w:sz w:val="18"/>
          <w:szCs w:val="18"/>
        </w:rPr>
      </w:pPr>
    </w:p>
    <w:p w14:paraId="296EC0F7" w14:textId="77777777" w:rsidR="00CD4278" w:rsidRPr="006F575A" w:rsidRDefault="00CD4278" w:rsidP="00CD4278">
      <w:pPr>
        <w:pStyle w:val="ESBHead"/>
        <w:jc w:val="both"/>
        <w:rPr>
          <w:rFonts w:ascii="Arial Narrow" w:hAnsi="Arial Narrow" w:cs="Arial"/>
          <w:i/>
          <w:sz w:val="18"/>
          <w:szCs w:val="18"/>
        </w:rPr>
      </w:pPr>
      <w:r w:rsidRPr="006F575A">
        <w:rPr>
          <w:rFonts w:ascii="Arial Narrow" w:hAnsi="Arial Narrow" w:cs="Arial"/>
          <w:i/>
          <w:sz w:val="18"/>
          <w:szCs w:val="18"/>
          <w:u w:val="single"/>
        </w:rPr>
        <w:t>En ningún caso podrá fraccionarse el gasto</w:t>
      </w:r>
      <w:r w:rsidRPr="006F575A">
        <w:rPr>
          <w:rFonts w:ascii="Arial Narrow" w:hAnsi="Arial Narrow" w:cs="Arial"/>
          <w:i/>
          <w:sz w:val="18"/>
          <w:szCs w:val="18"/>
        </w:rPr>
        <w:t xml:space="preserve"> correspondiente a un mismo objeto y a un mismo proveedor.</w:t>
      </w:r>
    </w:p>
    <w:p w14:paraId="18ED878B" w14:textId="77777777" w:rsidR="00CD4278" w:rsidRDefault="00CD4278" w:rsidP="00CD4278">
      <w:pPr>
        <w:pStyle w:val="ESBHead"/>
        <w:jc w:val="both"/>
        <w:rPr>
          <w:rFonts w:ascii="Arial Narrow" w:hAnsi="Arial Narrow" w:cs="Arial"/>
          <w:i/>
          <w:sz w:val="18"/>
          <w:szCs w:val="18"/>
        </w:rPr>
      </w:pPr>
    </w:p>
    <w:p w14:paraId="6B75A1BB" w14:textId="77777777"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En caso de subcontratación, la entidad beneficiaria de la ayuda habrá de prever mecanismos para asegurar </w:t>
      </w:r>
      <w:r w:rsidRPr="000540D6">
        <w:rPr>
          <w:rFonts w:ascii="Arial Narrow" w:hAnsi="Arial Narrow" w:cs="Arial"/>
          <w:i/>
          <w:sz w:val="18"/>
          <w:szCs w:val="18"/>
          <w:u w:val="single"/>
        </w:rPr>
        <w:t>que los subcontratistas cumplan con el «principio DNSH»</w:t>
      </w:r>
      <w:r w:rsidRPr="000540D6">
        <w:rPr>
          <w:rFonts w:ascii="Arial Narrow" w:hAnsi="Arial Narrow" w:cs="Arial"/>
          <w:i/>
          <w:sz w:val="18"/>
          <w:szCs w:val="18"/>
        </w:rPr>
        <w:t>.</w:t>
      </w:r>
    </w:p>
    <w:p w14:paraId="1ACA72A7" w14:textId="77777777" w:rsidR="00CD4278" w:rsidRDefault="00CD4278" w:rsidP="00CD4278">
      <w:pPr>
        <w:pStyle w:val="ESBHead"/>
        <w:jc w:val="left"/>
        <w:rPr>
          <w:rFonts w:ascii="Arial Narrow" w:hAnsi="Arial Narrow" w:cs="Arial"/>
          <w:i/>
          <w:sz w:val="18"/>
          <w:szCs w:val="18"/>
        </w:rPr>
      </w:pPr>
    </w:p>
    <w:p w14:paraId="639D43E9" w14:textId="77777777" w:rsidR="00CD4278" w:rsidRPr="00085FF3" w:rsidRDefault="00CD4278" w:rsidP="00CD427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9C00065" w14:textId="77777777" w:rsidR="0020545B" w:rsidRDefault="0020545B" w:rsidP="00765266">
      <w:pPr>
        <w:pStyle w:val="ESBHead"/>
        <w:jc w:val="left"/>
        <w:rPr>
          <w:rStyle w:val="ESBBold"/>
          <w:rFonts w:cs="Arial"/>
          <w:lang w:val="es-ES_tradnl"/>
        </w:rPr>
      </w:pPr>
    </w:p>
    <w:p w14:paraId="65DBFEDA" w14:textId="77777777" w:rsidR="00F76549" w:rsidRDefault="00F76549" w:rsidP="00765266">
      <w:pPr>
        <w:pStyle w:val="ESBHead"/>
        <w:jc w:val="left"/>
        <w:rPr>
          <w:rStyle w:val="ESBBold"/>
          <w:rFonts w:cs="Arial"/>
          <w:lang w:val="es-ES_tradnl"/>
        </w:rPr>
      </w:pPr>
    </w:p>
    <w:p w14:paraId="43CCE688" w14:textId="77777777" w:rsidR="00BE1E8F" w:rsidRPr="00BE1E8F" w:rsidRDefault="00BE1E8F" w:rsidP="00091353">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032E69D1" w14:textId="77777777" w:rsidTr="001669E8">
        <w:trPr>
          <w:trHeight w:val="340"/>
        </w:trPr>
        <w:tc>
          <w:tcPr>
            <w:tcW w:w="9445" w:type="dxa"/>
            <w:gridSpan w:val="2"/>
            <w:vAlign w:val="center"/>
          </w:tcPr>
          <w:p w14:paraId="26B4DA7B"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1E6B7079" w14:textId="77777777" w:rsidTr="001669E8">
        <w:trPr>
          <w:trHeight w:val="340"/>
        </w:trPr>
        <w:tc>
          <w:tcPr>
            <w:tcW w:w="9445" w:type="dxa"/>
            <w:gridSpan w:val="2"/>
            <w:vAlign w:val="center"/>
          </w:tcPr>
          <w:p w14:paraId="269E3531" w14:textId="77777777" w:rsidR="00BE1E8F" w:rsidRPr="00BE1E8F" w:rsidRDefault="00BE1E8F">
            <w:pPr>
              <w:pStyle w:val="ESBHead"/>
              <w:spacing w:before="20" w:after="20"/>
              <w:jc w:val="left"/>
              <w:outlineLvl w:val="0"/>
              <w:rPr>
                <w:rStyle w:val="ESBBold"/>
                <w:rFonts w:cs="Arial"/>
                <w:lang w:val="es-ES"/>
              </w:rPr>
            </w:pPr>
            <w:r w:rsidRPr="00BE1E8F">
              <w:rPr>
                <w:rStyle w:val="ESBBold"/>
                <w:rFonts w:cs="Arial"/>
              </w:rPr>
              <w:t xml:space="preserve">Referencia: </w:t>
            </w:r>
            <w:r w:rsidR="0001405A">
              <w:rPr>
                <w:rStyle w:val="ESBBold"/>
                <w:rFonts w:cs="Arial"/>
                <w:b w:val="0"/>
              </w:rPr>
              <w:t>EUR</w:t>
            </w:r>
            <w:r w:rsidR="0001405A" w:rsidRPr="00BE1E8F">
              <w:rPr>
                <w:rStyle w:val="ESBBold"/>
                <w:rFonts w:cs="Arial"/>
                <w:b w:val="0"/>
              </w:rPr>
              <w:t>202</w:t>
            </w:r>
            <w:r w:rsidR="00F51D26">
              <w:rPr>
                <w:rStyle w:val="ESBBold"/>
                <w:rFonts w:cs="Arial"/>
                <w:b w:val="0"/>
              </w:rPr>
              <w:t>2</w:t>
            </w:r>
            <w:r w:rsidRPr="00BE1E8F">
              <w:rPr>
                <w:rStyle w:val="ESBBold"/>
                <w:rFonts w:cs="Arial"/>
                <w:b w:val="0"/>
              </w:rPr>
              <w:t>-XXXXXX</w:t>
            </w:r>
          </w:p>
        </w:tc>
      </w:tr>
      <w:tr w:rsidR="00BE1E8F" w:rsidRPr="00BE1E8F" w14:paraId="4DA91D1B" w14:textId="77777777" w:rsidTr="001669E8">
        <w:trPr>
          <w:trHeight w:val="340"/>
        </w:trPr>
        <w:tc>
          <w:tcPr>
            <w:tcW w:w="9445" w:type="dxa"/>
            <w:gridSpan w:val="2"/>
            <w:vAlign w:val="center"/>
          </w:tcPr>
          <w:p w14:paraId="1AC68A02"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6BF8AB22" w14:textId="77777777" w:rsidTr="001669E8">
        <w:trPr>
          <w:trHeight w:val="340"/>
        </w:trPr>
        <w:tc>
          <w:tcPr>
            <w:tcW w:w="9445" w:type="dxa"/>
            <w:gridSpan w:val="2"/>
            <w:vAlign w:val="center"/>
          </w:tcPr>
          <w:p w14:paraId="6BCE7F5B"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11F5D202" w14:textId="77777777" w:rsidTr="001669E8">
        <w:trPr>
          <w:trHeight w:val="340"/>
        </w:trPr>
        <w:tc>
          <w:tcPr>
            <w:tcW w:w="9445" w:type="dxa"/>
            <w:gridSpan w:val="2"/>
            <w:vAlign w:val="center"/>
          </w:tcPr>
          <w:p w14:paraId="3DCA38E7"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22354EEB" w14:textId="77777777" w:rsidTr="001669E8">
        <w:trPr>
          <w:trHeight w:val="340"/>
        </w:trPr>
        <w:tc>
          <w:tcPr>
            <w:tcW w:w="9445" w:type="dxa"/>
            <w:gridSpan w:val="2"/>
            <w:vAlign w:val="center"/>
          </w:tcPr>
          <w:p w14:paraId="1E865345"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76579ADF" w14:textId="77777777" w:rsidTr="001669E8">
        <w:trPr>
          <w:trHeight w:val="340"/>
        </w:trPr>
        <w:tc>
          <w:tcPr>
            <w:tcW w:w="4778" w:type="dxa"/>
            <w:vAlign w:val="center"/>
          </w:tcPr>
          <w:p w14:paraId="72214078"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00B33728"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394A07A7" w14:textId="77777777" w:rsidTr="001669E8">
        <w:trPr>
          <w:trHeight w:val="340"/>
        </w:trPr>
        <w:tc>
          <w:tcPr>
            <w:tcW w:w="4778" w:type="dxa"/>
            <w:vAlign w:val="center"/>
          </w:tcPr>
          <w:p w14:paraId="19DD56B3"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B53CF71"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742D97B9" w14:textId="77777777" w:rsidTr="001669E8">
        <w:trPr>
          <w:trHeight w:val="340"/>
        </w:trPr>
        <w:tc>
          <w:tcPr>
            <w:tcW w:w="9445" w:type="dxa"/>
            <w:gridSpan w:val="2"/>
            <w:vAlign w:val="center"/>
          </w:tcPr>
          <w:p w14:paraId="68147732"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0937C4D9" w14:textId="77777777" w:rsidTr="001669E8">
        <w:trPr>
          <w:trHeight w:val="340"/>
        </w:trPr>
        <w:tc>
          <w:tcPr>
            <w:tcW w:w="9445" w:type="dxa"/>
            <w:gridSpan w:val="2"/>
            <w:vAlign w:val="center"/>
          </w:tcPr>
          <w:p w14:paraId="142276E4"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6099B309" w14:textId="06A081EB" w:rsidR="00BE1E8F" w:rsidRDefault="00BE1E8F" w:rsidP="00DF42EE">
      <w:pPr>
        <w:pStyle w:val="ESBHead"/>
        <w:jc w:val="left"/>
        <w:rPr>
          <w:i/>
        </w:rPr>
      </w:pPr>
      <w:r w:rsidRPr="00BE1E8F">
        <w:rPr>
          <w:rFonts w:cs="Arial"/>
          <w:bCs/>
          <w:i/>
          <w:color w:val="4F81BD"/>
          <w:sz w:val="20"/>
          <w:lang w:val="es-ES"/>
        </w:rPr>
        <w:t>(*) En caso de modificación de la resolución de concesión con extensión del periodo de ejecución, consigne las fechas de dicha modificación.</w:t>
      </w:r>
    </w:p>
    <w:p w14:paraId="0AE41DE3" w14:textId="77777777" w:rsidR="00DF42EE" w:rsidRPr="00DF42EE" w:rsidRDefault="00DF42EE" w:rsidP="00DF42EE">
      <w:pPr>
        <w:pStyle w:val="ESBHead"/>
        <w:jc w:val="left"/>
        <w:rPr>
          <w:rStyle w:val="ESBBold"/>
          <w:rFonts w:cs="Arial"/>
          <w:b w:val="0"/>
          <w:color w:val="4F81BD"/>
          <w:lang w:val="es-ES"/>
        </w:rPr>
      </w:pPr>
    </w:p>
    <w:p w14:paraId="0376566F" w14:textId="77777777" w:rsidR="00BE1E8F" w:rsidRPr="00BE1E8F" w:rsidRDefault="00BE1E8F" w:rsidP="004A655B">
      <w:pPr>
        <w:rPr>
          <w:rStyle w:val="ESBBold"/>
          <w:rFonts w:cs="Arial"/>
          <w:szCs w:val="20"/>
        </w:rPr>
      </w:pPr>
    </w:p>
    <w:p w14:paraId="6DDEA4F5" w14:textId="279CD0F9" w:rsidR="004A655B" w:rsidRPr="00BE1E8F" w:rsidRDefault="00DF42EE" w:rsidP="00091353">
      <w:pPr>
        <w:pStyle w:val="Prrafodelista"/>
        <w:numPr>
          <w:ilvl w:val="0"/>
          <w:numId w:val="3"/>
        </w:numPr>
        <w:outlineLvl w:val="0"/>
        <w:rPr>
          <w:rStyle w:val="ESBBold"/>
          <w:rFonts w:cs="Arial"/>
        </w:rPr>
      </w:pPr>
      <w:r w:rsidRPr="00DF42EE">
        <w:rPr>
          <w:rStyle w:val="ESBBold"/>
          <w:rFonts w:cs="Arial"/>
        </w:rPr>
        <w:t>Motivación de los cambios solicitados</w:t>
      </w:r>
      <w:r w:rsidR="004A655B" w:rsidRPr="00BE1E8F">
        <w:rPr>
          <w:rStyle w:val="ESBBold"/>
          <w:rFonts w:cs="Arial"/>
        </w:rPr>
        <w:t>:</w:t>
      </w:r>
    </w:p>
    <w:p w14:paraId="116B3388" w14:textId="77777777" w:rsidR="005923B6" w:rsidRPr="00BE1E8F" w:rsidRDefault="005923B6" w:rsidP="004A655B">
      <w:pPr>
        <w:rPr>
          <w:rStyle w:val="ESBBold"/>
          <w:rFonts w:cs="Arial"/>
          <w:szCs w:val="20"/>
        </w:rPr>
      </w:pPr>
    </w:p>
    <w:p w14:paraId="403BE4E9" w14:textId="67255D00" w:rsidR="004A655B" w:rsidRPr="00BE1E8F" w:rsidRDefault="00DF42EE" w:rsidP="003148B9">
      <w:pPr>
        <w:pBdr>
          <w:top w:val="single" w:sz="18" w:space="1" w:color="auto"/>
          <w:left w:val="single" w:sz="18" w:space="4" w:color="auto"/>
          <w:bottom w:val="single" w:sz="18" w:space="0" w:color="auto"/>
          <w:right w:val="single" w:sz="18" w:space="4" w:color="auto"/>
        </w:pBdr>
        <w:rPr>
          <w:rStyle w:val="ESBStandard1"/>
          <w:rFonts w:cs="Arial"/>
          <w:szCs w:val="20"/>
        </w:rPr>
      </w:pPr>
      <w:r w:rsidRPr="00DF42EE">
        <w:rPr>
          <w:rFonts w:ascii="Arial" w:hAnsi="Arial" w:cs="Arial"/>
          <w:i/>
          <w:sz w:val="20"/>
          <w:szCs w:val="20"/>
        </w:rPr>
        <w:t xml:space="preserve">Indique los motivos de la solicitud. Describa la necesidad de todos los cambios solicitados, exponiendo los motivos técnico-económicos de dichos cambios y justificando la imposibilidad de cumplir las condiciones impuestas en la resolución de concesión. Detalle las tareas y actividades que serán financiadas mediante los cambios solicitados y su necesidad para el desarrollo de los diferentes </w:t>
      </w:r>
      <w:r w:rsidRPr="00DF42EE">
        <w:rPr>
          <w:rFonts w:ascii="Arial" w:hAnsi="Arial" w:cs="Arial"/>
          <w:i/>
          <w:sz w:val="20"/>
          <w:szCs w:val="20"/>
        </w:rPr>
        <w:lastRenderedPageBreak/>
        <w:t>objetivos de la actuación. 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r>
        <w:rPr>
          <w:rFonts w:ascii="Arial" w:hAnsi="Arial" w:cs="Arial"/>
          <w:i/>
          <w:sz w:val="20"/>
          <w:szCs w:val="20"/>
        </w:rPr>
        <w:t>.</w:t>
      </w:r>
    </w:p>
    <w:p w14:paraId="54C9857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2117F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457C202"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5BA828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F2E003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2CACD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93D05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4FA611D"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46C49C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956887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7BE3A23"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7C922AF"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A4488D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2425DD9" w14:textId="77777777" w:rsidR="004A655B" w:rsidRPr="00BE1E8F" w:rsidRDefault="004A655B" w:rsidP="004A655B">
      <w:pPr>
        <w:autoSpaceDE w:val="0"/>
        <w:autoSpaceDN w:val="0"/>
        <w:adjustRightInd w:val="0"/>
        <w:rPr>
          <w:rStyle w:val="ESBBold"/>
          <w:rFonts w:cs="Arial"/>
          <w:szCs w:val="20"/>
        </w:rPr>
      </w:pPr>
    </w:p>
    <w:p w14:paraId="67171B15" w14:textId="77777777" w:rsidR="00123F3F" w:rsidRPr="00BE1E8F" w:rsidRDefault="00123F3F" w:rsidP="0089649D">
      <w:pPr>
        <w:rPr>
          <w:rStyle w:val="ESBBold"/>
          <w:rFonts w:cs="Arial"/>
          <w:szCs w:val="20"/>
        </w:rPr>
      </w:pPr>
    </w:p>
    <w:p w14:paraId="7C76D8E1" w14:textId="77777777" w:rsidR="0089649D" w:rsidRPr="000227F9" w:rsidRDefault="0089649D" w:rsidP="00091353">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766B3149" w14:textId="77777777" w:rsidR="005923B6" w:rsidRPr="00BE1E8F" w:rsidRDefault="005923B6" w:rsidP="0089649D">
      <w:pPr>
        <w:rPr>
          <w:rStyle w:val="ESBBold"/>
          <w:rFonts w:cs="Arial"/>
          <w:szCs w:val="20"/>
        </w:rPr>
      </w:pPr>
    </w:p>
    <w:p w14:paraId="094EBFF9" w14:textId="104CCCCE"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w:t>
      </w:r>
      <w:r w:rsidRPr="00BE1E8F">
        <w:rPr>
          <w:rStyle w:val="ESBBold"/>
          <w:rFonts w:cs="Arial"/>
          <w:b w:val="0"/>
          <w:i/>
          <w:szCs w:val="20"/>
        </w:rPr>
        <w:t>para alcanzar el cumplimiento de los objetivos pendientes</w:t>
      </w:r>
      <w:r w:rsidR="00DF42EE">
        <w:rPr>
          <w:rStyle w:val="ESBBold"/>
          <w:rFonts w:cs="Arial"/>
          <w:b w:val="0"/>
          <w:i/>
          <w:szCs w:val="20"/>
        </w:rPr>
        <w:t>.</w:t>
      </w:r>
    </w:p>
    <w:p w14:paraId="2D277013"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5D0360B8"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A2482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DB82F0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DF023D6"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09BA6D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E5CD86E"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E7C8A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908AC1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CBDF16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DE1CA9C"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A26C19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BDDFF66"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E9BA659"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4498A50"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44BDAB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D121BB5" w14:textId="77777777" w:rsidR="008C2D30" w:rsidRPr="00BE1E8F" w:rsidRDefault="008C2D30" w:rsidP="004A655B">
      <w:pPr>
        <w:autoSpaceDE w:val="0"/>
        <w:autoSpaceDN w:val="0"/>
        <w:adjustRightInd w:val="0"/>
        <w:rPr>
          <w:rStyle w:val="ESBBold"/>
          <w:rFonts w:cs="Arial"/>
          <w:szCs w:val="20"/>
        </w:rPr>
      </w:pPr>
    </w:p>
    <w:p w14:paraId="4ABDD34F" w14:textId="77777777" w:rsidR="007914AA" w:rsidRPr="00BE1E8F" w:rsidRDefault="007914AA" w:rsidP="004A655B">
      <w:pPr>
        <w:autoSpaceDE w:val="0"/>
        <w:autoSpaceDN w:val="0"/>
        <w:adjustRightInd w:val="0"/>
        <w:rPr>
          <w:rStyle w:val="ESBBold"/>
          <w:rFonts w:cs="Arial"/>
          <w:szCs w:val="20"/>
        </w:rPr>
      </w:pPr>
    </w:p>
    <w:p w14:paraId="6F604E65" w14:textId="77777777" w:rsidR="005923B6" w:rsidRPr="000227F9" w:rsidRDefault="00A51D18" w:rsidP="00091353">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5CAC6A95"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5D81B390" w14:textId="374987DA"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w:t>
      </w:r>
      <w:r w:rsidR="00DF42EE">
        <w:rPr>
          <w:rFonts w:ascii="Arial" w:hAnsi="Arial" w:cs="Arial"/>
          <w:i/>
          <w:sz w:val="20"/>
          <w:szCs w:val="20"/>
        </w:rPr>
        <w:t>esta</w:t>
      </w:r>
      <w:r w:rsidR="00C11FDC" w:rsidRPr="00BE1E8F">
        <w:rPr>
          <w:rFonts w:ascii="Arial" w:hAnsi="Arial" w:cs="Arial"/>
          <w:i/>
          <w:sz w:val="20"/>
          <w:szCs w:val="20"/>
        </w:rPr>
        <w:t xml:space="preserve"> solicitud</w:t>
      </w:r>
      <w:r w:rsidR="00A51D18" w:rsidRPr="00BE1E8F">
        <w:rPr>
          <w:rFonts w:ascii="Arial" w:hAnsi="Arial" w:cs="Arial"/>
          <w:i/>
          <w:sz w:val="20"/>
          <w:szCs w:val="20"/>
        </w:rPr>
        <w:t xml:space="preserve">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53D2888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ECDA958"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42E6752D"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E2A21E1"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5162891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32BEE1"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51D1910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FB6C5B0" w14:textId="77777777" w:rsidR="00C11FDC"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M</w:t>
      </w:r>
      <w:r w:rsidR="00F51D26" w:rsidRPr="00F51D26">
        <w:rPr>
          <w:rFonts w:ascii="Arial" w:hAnsi="Arial" w:cs="Arial"/>
          <w:sz w:val="20"/>
          <w:szCs w:val="20"/>
        </w:rPr>
        <w:t xml:space="preserve">ovilidad </w:t>
      </w:r>
      <w:r w:rsidR="00F51D26">
        <w:rPr>
          <w:rFonts w:ascii="Arial" w:hAnsi="Arial" w:cs="Arial"/>
          <w:sz w:val="20"/>
          <w:szCs w:val="20"/>
        </w:rPr>
        <w:t>(viajes,</w:t>
      </w:r>
      <w:r w:rsidR="00C11FDC" w:rsidRPr="00BE1E8F">
        <w:rPr>
          <w:rFonts w:ascii="Arial" w:hAnsi="Arial" w:cs="Arial"/>
          <w:sz w:val="20"/>
          <w:szCs w:val="20"/>
        </w:rPr>
        <w:t xml:space="preserve"> dietas</w:t>
      </w:r>
      <w:r w:rsidR="00F51D26">
        <w:rPr>
          <w:rFonts w:ascii="Arial" w:hAnsi="Arial" w:cs="Arial"/>
          <w:sz w:val="20"/>
          <w:szCs w:val="20"/>
        </w:rPr>
        <w:t xml:space="preserve">, estancias, </w:t>
      </w:r>
      <w:r w:rsidR="00F51D26" w:rsidRPr="00F51D26">
        <w:rPr>
          <w:rFonts w:ascii="Arial" w:hAnsi="Arial" w:cs="Arial"/>
          <w:sz w:val="20"/>
          <w:szCs w:val="20"/>
        </w:rPr>
        <w:t>seguros y visados</w:t>
      </w:r>
      <w:r w:rsidR="00F51D26">
        <w:rPr>
          <w:rFonts w:ascii="Arial" w:hAnsi="Arial" w:cs="Arial"/>
          <w:sz w:val="20"/>
          <w:szCs w:val="20"/>
        </w:rPr>
        <w:t>)</w:t>
      </w:r>
      <w:r w:rsidR="00C11FDC" w:rsidRPr="00BE1E8F">
        <w:rPr>
          <w:rFonts w:ascii="Arial" w:hAnsi="Arial" w:cs="Arial"/>
          <w:sz w:val="20"/>
          <w:szCs w:val="20"/>
        </w:rPr>
        <w:t>:</w:t>
      </w:r>
    </w:p>
    <w:p w14:paraId="51CAD797"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DBD8FFF" w14:textId="77777777" w:rsidR="00F51D26"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F</w:t>
      </w:r>
      <w:r w:rsidR="00F51D26">
        <w:rPr>
          <w:rFonts w:ascii="Arial" w:hAnsi="Arial" w:cs="Arial"/>
          <w:sz w:val="20"/>
          <w:szCs w:val="20"/>
        </w:rPr>
        <w:t>ormación:</w:t>
      </w:r>
    </w:p>
    <w:p w14:paraId="1C4A292B"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41A1017"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F51D26" w:rsidRPr="00F51D26">
        <w:rPr>
          <w:rFonts w:ascii="Arial" w:hAnsi="Arial" w:cs="Arial"/>
          <w:sz w:val="20"/>
          <w:szCs w:val="20"/>
        </w:rPr>
        <w:t>nscripción en congresos científicos, seminarios, conferencias, jornadas técnicas</w:t>
      </w:r>
      <w:r w:rsidR="00F51D26">
        <w:rPr>
          <w:rFonts w:ascii="Arial" w:hAnsi="Arial" w:cs="Arial"/>
          <w:sz w:val="20"/>
          <w:szCs w:val="20"/>
        </w:rPr>
        <w:t>:</w:t>
      </w:r>
    </w:p>
    <w:p w14:paraId="56E82868"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236306C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sesoramiento, realización de estudios, difusión o de publicidad</w:t>
      </w:r>
      <w:r w:rsidR="00F51D26">
        <w:rPr>
          <w:rFonts w:ascii="Arial" w:hAnsi="Arial" w:cs="Arial"/>
          <w:sz w:val="20"/>
          <w:szCs w:val="20"/>
        </w:rPr>
        <w:t>:</w:t>
      </w:r>
    </w:p>
    <w:p w14:paraId="29070650"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D89E9A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lastRenderedPageBreak/>
        <w:t>A</w:t>
      </w:r>
      <w:r w:rsidR="00F51D26" w:rsidRPr="00F51D26">
        <w:rPr>
          <w:rFonts w:ascii="Arial" w:hAnsi="Arial" w:cs="Arial"/>
          <w:sz w:val="20"/>
          <w:szCs w:val="20"/>
        </w:rPr>
        <w:t>poyo y asesoramiento en materia de innovación</w:t>
      </w:r>
      <w:r w:rsidR="00F51D26">
        <w:rPr>
          <w:rFonts w:ascii="Arial" w:hAnsi="Arial" w:cs="Arial"/>
          <w:sz w:val="20"/>
          <w:szCs w:val="20"/>
        </w:rPr>
        <w:t>:</w:t>
      </w:r>
    </w:p>
    <w:p w14:paraId="7ED492A9" w14:textId="77777777" w:rsidR="00BA366E" w:rsidRDefault="00BA366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C0B610B" w14:textId="77777777" w:rsidR="00BA366E"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BA366E" w:rsidRPr="00BA366E">
        <w:rPr>
          <w:rFonts w:ascii="Arial" w:hAnsi="Arial" w:cs="Arial"/>
          <w:sz w:val="20"/>
          <w:szCs w:val="20"/>
        </w:rPr>
        <w:t>nvestigación contractual, conocimientos y patentes</w:t>
      </w:r>
      <w:r w:rsidR="00BA366E">
        <w:rPr>
          <w:rFonts w:ascii="Arial" w:hAnsi="Arial" w:cs="Arial"/>
          <w:sz w:val="20"/>
          <w:szCs w:val="20"/>
        </w:rPr>
        <w:t>:</w:t>
      </w:r>
    </w:p>
    <w:p w14:paraId="1B96C262" w14:textId="77777777" w:rsidR="00603A0F" w:rsidRDefault="00603A0F"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1ABE5D9" w14:textId="77777777" w:rsidR="00603A0F"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P</w:t>
      </w:r>
      <w:r w:rsidR="00603A0F" w:rsidRPr="00603A0F">
        <w:rPr>
          <w:rFonts w:ascii="Arial" w:hAnsi="Arial" w:cs="Arial"/>
          <w:sz w:val="20"/>
          <w:szCs w:val="20"/>
        </w:rPr>
        <w:t>ublicación y difusión de resultados</w:t>
      </w:r>
      <w:r w:rsidR="00603A0F">
        <w:rPr>
          <w:rFonts w:ascii="Arial" w:hAnsi="Arial" w:cs="Arial"/>
          <w:sz w:val="20"/>
          <w:szCs w:val="20"/>
        </w:rPr>
        <w:t>:</w:t>
      </w:r>
    </w:p>
    <w:p w14:paraId="26625EF4" w14:textId="77777777" w:rsidR="00DF42EE"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2855D7E" w14:textId="6EBE6BB9" w:rsidR="00DF42EE" w:rsidRPr="00F51D26"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DF42EE">
        <w:rPr>
          <w:rFonts w:ascii="Arial" w:hAnsi="Arial" w:cs="Arial"/>
          <w:sz w:val="20"/>
          <w:szCs w:val="20"/>
          <w:u w:val="single"/>
        </w:rPr>
        <w:t>Subcontrataciones</w:t>
      </w:r>
      <w:r>
        <w:rPr>
          <w:rFonts w:ascii="Arial" w:hAnsi="Arial" w:cs="Arial"/>
          <w:sz w:val="20"/>
          <w:szCs w:val="20"/>
        </w:rPr>
        <w:t>:</w:t>
      </w:r>
    </w:p>
    <w:p w14:paraId="3A9D6AC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4174AC9"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r w:rsidR="00F87BCF">
        <w:rPr>
          <w:rFonts w:ascii="Arial" w:hAnsi="Arial" w:cs="Arial"/>
          <w:sz w:val="20"/>
          <w:szCs w:val="20"/>
        </w:rPr>
        <w:t xml:space="preserve"> gastos</w:t>
      </w:r>
      <w:r w:rsidRPr="00BE1E8F">
        <w:rPr>
          <w:rFonts w:ascii="Arial" w:hAnsi="Arial" w:cs="Arial"/>
          <w:sz w:val="20"/>
          <w:szCs w:val="20"/>
        </w:rPr>
        <w:t>:</w:t>
      </w:r>
    </w:p>
    <w:p w14:paraId="4C9CEBB8" w14:textId="77777777" w:rsidR="007D7781" w:rsidRPr="00BE1E8F"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B0BBE7F"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97E102"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r w:rsidR="00603A0F">
        <w:rPr>
          <w:rFonts w:ascii="Arial" w:hAnsi="Arial" w:cs="Arial"/>
          <w:b/>
          <w:sz w:val="20"/>
          <w:szCs w:val="20"/>
        </w:rPr>
        <w:t>:</w:t>
      </w:r>
    </w:p>
    <w:p w14:paraId="799FDF84" w14:textId="77777777" w:rsidR="00BA366E" w:rsidRPr="00BE1E8F" w:rsidRDefault="00BA366E"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
    <w:p w14:paraId="054ECA56"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AB4F0A0"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A800A7C" w14:textId="77777777" w:rsidR="00BA366E" w:rsidRDefault="00A51D18"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w:t>
      </w:r>
      <w:r w:rsidRPr="00E01858">
        <w:rPr>
          <w:rFonts w:ascii="Arial" w:hAnsi="Arial" w:cs="Arial"/>
          <w:b/>
          <w:sz w:val="20"/>
          <w:szCs w:val="20"/>
        </w:rPr>
        <w:t xml:space="preserve">remanente superior al </w:t>
      </w:r>
      <w:r w:rsidR="008D4B07" w:rsidRPr="00E01858">
        <w:rPr>
          <w:rFonts w:ascii="Arial" w:hAnsi="Arial" w:cs="Arial"/>
          <w:b/>
          <w:sz w:val="20"/>
          <w:szCs w:val="20"/>
        </w:rPr>
        <w:t>4</w:t>
      </w:r>
      <w:r w:rsidRPr="00E01858">
        <w:rPr>
          <w:rFonts w:ascii="Arial" w:hAnsi="Arial" w:cs="Arial"/>
          <w:b/>
          <w:sz w:val="20"/>
          <w:szCs w:val="20"/>
        </w:rPr>
        <w:t>0% del presupuesto concedido</w:t>
      </w:r>
      <w:r w:rsidRPr="00BE1E8F">
        <w:rPr>
          <w:rFonts w:ascii="Arial" w:hAnsi="Arial" w:cs="Arial"/>
          <w:sz w:val="20"/>
          <w:szCs w:val="20"/>
        </w:rPr>
        <w:t xml:space="preserve">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D1F0127"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197C014C"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54A8911" w14:textId="77777777" w:rsidR="00BA366E" w:rsidRPr="00BE1E8F"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7791D74" w14:textId="77777777" w:rsidR="007869C0" w:rsidRPr="00BE1E8F" w:rsidRDefault="007869C0" w:rsidP="00C11FDC">
      <w:pPr>
        <w:rPr>
          <w:rStyle w:val="ESBBold"/>
          <w:rFonts w:cs="Arial"/>
          <w:szCs w:val="20"/>
        </w:rPr>
      </w:pPr>
    </w:p>
    <w:p w14:paraId="5C6BC188" w14:textId="77777777" w:rsidR="0022238A" w:rsidRPr="00BE1E8F" w:rsidRDefault="0022238A" w:rsidP="00C11FDC">
      <w:pPr>
        <w:rPr>
          <w:rStyle w:val="ESBBold"/>
          <w:rFonts w:cs="Arial"/>
          <w:szCs w:val="20"/>
        </w:rPr>
      </w:pPr>
    </w:p>
    <w:p w14:paraId="2CEC68CE" w14:textId="514519DE" w:rsidR="007869C0" w:rsidRPr="000227F9" w:rsidRDefault="00A51D18" w:rsidP="00091353">
      <w:pPr>
        <w:pStyle w:val="Prrafodelista"/>
        <w:numPr>
          <w:ilvl w:val="0"/>
          <w:numId w:val="3"/>
        </w:numPr>
        <w:outlineLvl w:val="0"/>
        <w:rPr>
          <w:rStyle w:val="ESBBold"/>
          <w:rFonts w:cs="Arial"/>
        </w:rPr>
      </w:pPr>
      <w:r w:rsidRPr="000227F9">
        <w:rPr>
          <w:rStyle w:val="ESBBold"/>
          <w:rFonts w:cs="Arial"/>
        </w:rPr>
        <w:t>Previsión de gasto hasta la finalización del proyecto</w:t>
      </w:r>
    </w:p>
    <w:p w14:paraId="047D7DFB"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4"/>
        <w:gridCol w:w="1985"/>
        <w:gridCol w:w="4217"/>
      </w:tblGrid>
      <w:tr w:rsidR="004A655B" w:rsidRPr="00BE1E8F" w14:paraId="648A69A4" w14:textId="77777777" w:rsidTr="007D7781">
        <w:trPr>
          <w:trHeight w:val="595"/>
        </w:trPr>
        <w:tc>
          <w:tcPr>
            <w:tcW w:w="9156" w:type="dxa"/>
            <w:gridSpan w:val="3"/>
            <w:tcBorders>
              <w:top w:val="single" w:sz="18" w:space="0" w:color="auto"/>
              <w:bottom w:val="nil"/>
            </w:tcBorders>
          </w:tcPr>
          <w:p w14:paraId="5D56C32C" w14:textId="77777777"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B9723BA" w14:textId="77777777" w:rsidTr="00936303">
        <w:trPr>
          <w:trHeight w:val="287"/>
        </w:trPr>
        <w:tc>
          <w:tcPr>
            <w:tcW w:w="2954" w:type="dxa"/>
            <w:tcBorders>
              <w:top w:val="nil"/>
              <w:bottom w:val="single" w:sz="6" w:space="0" w:color="auto"/>
              <w:right w:val="nil"/>
            </w:tcBorders>
          </w:tcPr>
          <w:p w14:paraId="2D039FAE"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5" w:type="dxa"/>
            <w:tcBorders>
              <w:top w:val="nil"/>
              <w:left w:val="nil"/>
              <w:bottom w:val="single" w:sz="6" w:space="0" w:color="auto"/>
              <w:right w:val="nil"/>
            </w:tcBorders>
          </w:tcPr>
          <w:p w14:paraId="7F11ADA6"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r w:rsidR="00936303">
              <w:rPr>
                <w:rStyle w:val="ESBBold"/>
                <w:rFonts w:cs="Arial"/>
                <w:szCs w:val="20"/>
              </w:rPr>
              <w:t xml:space="preserve"> (€)</w:t>
            </w:r>
          </w:p>
        </w:tc>
        <w:tc>
          <w:tcPr>
            <w:tcW w:w="4217" w:type="dxa"/>
            <w:tcBorders>
              <w:top w:val="nil"/>
              <w:left w:val="nil"/>
              <w:bottom w:val="single" w:sz="6" w:space="0" w:color="auto"/>
            </w:tcBorders>
          </w:tcPr>
          <w:p w14:paraId="643FB888"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4D9226F6" w14:textId="77777777" w:rsidTr="00936303">
        <w:trPr>
          <w:trHeight w:val="668"/>
        </w:trPr>
        <w:tc>
          <w:tcPr>
            <w:tcW w:w="2954" w:type="dxa"/>
            <w:tcBorders>
              <w:top w:val="single" w:sz="6" w:space="0" w:color="auto"/>
              <w:bottom w:val="single" w:sz="2" w:space="0" w:color="auto"/>
            </w:tcBorders>
            <w:vAlign w:val="center"/>
          </w:tcPr>
          <w:p w14:paraId="70428D1B" w14:textId="77777777" w:rsidR="004A655B" w:rsidRPr="00936303" w:rsidRDefault="00A51D18" w:rsidP="007D7781">
            <w:pPr>
              <w:rPr>
                <w:rStyle w:val="ESBBold"/>
                <w:rFonts w:cs="Arial"/>
                <w:b w:val="0"/>
                <w:szCs w:val="20"/>
              </w:rPr>
            </w:pPr>
            <w:r w:rsidRPr="00936303">
              <w:rPr>
                <w:rStyle w:val="ESBBold"/>
                <w:rFonts w:cs="Arial"/>
                <w:b w:val="0"/>
                <w:szCs w:val="20"/>
              </w:rPr>
              <w:t>Personal</w:t>
            </w:r>
          </w:p>
        </w:tc>
        <w:tc>
          <w:tcPr>
            <w:tcW w:w="1985" w:type="dxa"/>
            <w:tcBorders>
              <w:top w:val="single" w:sz="6" w:space="0" w:color="auto"/>
              <w:bottom w:val="single" w:sz="2" w:space="0" w:color="auto"/>
            </w:tcBorders>
          </w:tcPr>
          <w:p w14:paraId="442C2C6F" w14:textId="77777777" w:rsidR="004A655B" w:rsidRPr="00BE1E8F" w:rsidRDefault="004A655B" w:rsidP="00C11FDC">
            <w:pPr>
              <w:rPr>
                <w:rStyle w:val="ESBBold"/>
                <w:rFonts w:cs="Arial"/>
                <w:szCs w:val="20"/>
              </w:rPr>
            </w:pPr>
          </w:p>
        </w:tc>
        <w:tc>
          <w:tcPr>
            <w:tcW w:w="4217" w:type="dxa"/>
            <w:tcBorders>
              <w:top w:val="single" w:sz="6" w:space="0" w:color="auto"/>
              <w:bottom w:val="single" w:sz="2" w:space="0" w:color="auto"/>
            </w:tcBorders>
          </w:tcPr>
          <w:p w14:paraId="6DB18041" w14:textId="77777777" w:rsidR="004A655B" w:rsidRPr="00BE1E8F" w:rsidRDefault="004A655B" w:rsidP="00C11FDC">
            <w:pPr>
              <w:rPr>
                <w:rStyle w:val="ESBBold"/>
                <w:rFonts w:cs="Arial"/>
                <w:szCs w:val="20"/>
              </w:rPr>
            </w:pPr>
          </w:p>
        </w:tc>
      </w:tr>
      <w:tr w:rsidR="004A655B" w:rsidRPr="00BE1E8F" w14:paraId="502B778C" w14:textId="77777777" w:rsidTr="00936303">
        <w:trPr>
          <w:trHeight w:val="716"/>
        </w:trPr>
        <w:tc>
          <w:tcPr>
            <w:tcW w:w="2954" w:type="dxa"/>
            <w:tcBorders>
              <w:top w:val="single" w:sz="2" w:space="0" w:color="auto"/>
              <w:bottom w:val="single" w:sz="2" w:space="0" w:color="auto"/>
            </w:tcBorders>
            <w:vAlign w:val="center"/>
          </w:tcPr>
          <w:p w14:paraId="7AED9430" w14:textId="77777777" w:rsidR="004A655B" w:rsidRPr="00936303" w:rsidRDefault="00A51D18" w:rsidP="007D7781">
            <w:pPr>
              <w:rPr>
                <w:rStyle w:val="ESBBold"/>
                <w:rFonts w:cs="Arial"/>
                <w:b w:val="0"/>
                <w:szCs w:val="20"/>
              </w:rPr>
            </w:pPr>
            <w:r w:rsidRPr="00936303">
              <w:rPr>
                <w:rStyle w:val="ESBBold"/>
                <w:rFonts w:cs="Arial"/>
                <w:b w:val="0"/>
                <w:szCs w:val="20"/>
              </w:rPr>
              <w:t>Inventariable</w:t>
            </w:r>
          </w:p>
          <w:p w14:paraId="075AFA10" w14:textId="77777777" w:rsidR="00A51D18" w:rsidRPr="00936303" w:rsidRDefault="00A51D18" w:rsidP="007D7781">
            <w:pPr>
              <w:rPr>
                <w:rStyle w:val="ESBBold"/>
                <w:rFonts w:cs="Arial"/>
                <w:b w:val="0"/>
                <w:szCs w:val="20"/>
              </w:rPr>
            </w:pPr>
          </w:p>
        </w:tc>
        <w:tc>
          <w:tcPr>
            <w:tcW w:w="1985" w:type="dxa"/>
            <w:tcBorders>
              <w:top w:val="single" w:sz="2" w:space="0" w:color="auto"/>
              <w:bottom w:val="single" w:sz="2" w:space="0" w:color="auto"/>
            </w:tcBorders>
          </w:tcPr>
          <w:p w14:paraId="4837FEC5"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2735A5EF" w14:textId="77777777" w:rsidR="004A655B" w:rsidRPr="00BE1E8F" w:rsidRDefault="004A655B" w:rsidP="00C11FDC">
            <w:pPr>
              <w:rPr>
                <w:rStyle w:val="ESBBold"/>
                <w:rFonts w:cs="Arial"/>
                <w:szCs w:val="20"/>
              </w:rPr>
            </w:pPr>
          </w:p>
        </w:tc>
      </w:tr>
      <w:tr w:rsidR="004A655B" w:rsidRPr="00BE1E8F" w14:paraId="5EFA4AA1" w14:textId="77777777" w:rsidTr="00936303">
        <w:trPr>
          <w:trHeight w:val="683"/>
        </w:trPr>
        <w:tc>
          <w:tcPr>
            <w:tcW w:w="2954" w:type="dxa"/>
            <w:tcBorders>
              <w:top w:val="single" w:sz="2" w:space="0" w:color="auto"/>
              <w:bottom w:val="single" w:sz="2" w:space="0" w:color="auto"/>
            </w:tcBorders>
            <w:vAlign w:val="center"/>
          </w:tcPr>
          <w:p w14:paraId="2E9618C4" w14:textId="77777777" w:rsidR="004A655B" w:rsidRPr="00936303" w:rsidRDefault="00A51D18" w:rsidP="007D7781">
            <w:pPr>
              <w:rPr>
                <w:rStyle w:val="ESBBold"/>
                <w:rFonts w:cs="Arial"/>
                <w:b w:val="0"/>
                <w:szCs w:val="20"/>
              </w:rPr>
            </w:pPr>
            <w:r w:rsidRPr="00936303">
              <w:rPr>
                <w:rStyle w:val="ESBBold"/>
                <w:rFonts w:cs="Arial"/>
                <w:b w:val="0"/>
                <w:szCs w:val="20"/>
              </w:rPr>
              <w:t>Fungible</w:t>
            </w:r>
          </w:p>
        </w:tc>
        <w:tc>
          <w:tcPr>
            <w:tcW w:w="1985" w:type="dxa"/>
            <w:tcBorders>
              <w:top w:val="single" w:sz="2" w:space="0" w:color="auto"/>
              <w:bottom w:val="single" w:sz="2" w:space="0" w:color="auto"/>
            </w:tcBorders>
          </w:tcPr>
          <w:p w14:paraId="4F40E80D"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08131431" w14:textId="77777777" w:rsidR="004A655B" w:rsidRPr="00BE1E8F" w:rsidRDefault="004A655B" w:rsidP="00C11FDC">
            <w:pPr>
              <w:rPr>
                <w:rStyle w:val="ESBBold"/>
                <w:rFonts w:cs="Arial"/>
                <w:szCs w:val="20"/>
              </w:rPr>
            </w:pPr>
          </w:p>
        </w:tc>
      </w:tr>
      <w:tr w:rsidR="007D7781" w:rsidRPr="00BE1E8F" w14:paraId="7A006FC8" w14:textId="77777777" w:rsidTr="00936303">
        <w:trPr>
          <w:trHeight w:val="722"/>
        </w:trPr>
        <w:tc>
          <w:tcPr>
            <w:tcW w:w="2954" w:type="dxa"/>
            <w:tcBorders>
              <w:top w:val="single" w:sz="2" w:space="0" w:color="auto"/>
              <w:bottom w:val="single" w:sz="2" w:space="0" w:color="auto"/>
            </w:tcBorders>
            <w:vAlign w:val="center"/>
          </w:tcPr>
          <w:p w14:paraId="430DF07C" w14:textId="77777777" w:rsidR="007D7781" w:rsidRPr="00936303" w:rsidRDefault="007D7781" w:rsidP="007D7781">
            <w:pPr>
              <w:rPr>
                <w:rStyle w:val="ESBBold"/>
                <w:rFonts w:cs="Arial"/>
                <w:b w:val="0"/>
                <w:szCs w:val="20"/>
              </w:rPr>
            </w:pPr>
            <w:r w:rsidRPr="00936303">
              <w:rPr>
                <w:rStyle w:val="ESBBold"/>
                <w:rFonts w:cs="Arial"/>
                <w:b w:val="0"/>
                <w:szCs w:val="20"/>
              </w:rPr>
              <w:t>Movilidad (viajes, dietas, estancias, seguros y visados)</w:t>
            </w:r>
          </w:p>
        </w:tc>
        <w:tc>
          <w:tcPr>
            <w:tcW w:w="1985" w:type="dxa"/>
            <w:tcBorders>
              <w:top w:val="single" w:sz="2" w:space="0" w:color="auto"/>
              <w:bottom w:val="single" w:sz="2" w:space="0" w:color="auto"/>
            </w:tcBorders>
          </w:tcPr>
          <w:p w14:paraId="08CF9167"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E09D36B" w14:textId="77777777" w:rsidR="007D7781" w:rsidRPr="00BE1E8F" w:rsidRDefault="007D7781" w:rsidP="00C11FDC">
            <w:pPr>
              <w:rPr>
                <w:rStyle w:val="ESBBold"/>
                <w:rFonts w:cs="Arial"/>
                <w:szCs w:val="20"/>
              </w:rPr>
            </w:pPr>
          </w:p>
        </w:tc>
      </w:tr>
      <w:tr w:rsidR="007D7781" w:rsidRPr="00BE1E8F" w14:paraId="1E8CC07C" w14:textId="77777777" w:rsidTr="00936303">
        <w:trPr>
          <w:trHeight w:val="722"/>
        </w:trPr>
        <w:tc>
          <w:tcPr>
            <w:tcW w:w="2954" w:type="dxa"/>
            <w:tcBorders>
              <w:top w:val="single" w:sz="2" w:space="0" w:color="auto"/>
              <w:bottom w:val="single" w:sz="2" w:space="0" w:color="auto"/>
            </w:tcBorders>
            <w:vAlign w:val="center"/>
          </w:tcPr>
          <w:p w14:paraId="7DCD4988" w14:textId="77777777" w:rsidR="007D7781" w:rsidRPr="00936303" w:rsidRDefault="007D7781" w:rsidP="007D7781">
            <w:pPr>
              <w:rPr>
                <w:rStyle w:val="ESBBold"/>
                <w:rFonts w:cs="Arial"/>
                <w:b w:val="0"/>
                <w:szCs w:val="20"/>
              </w:rPr>
            </w:pPr>
            <w:r w:rsidRPr="00936303">
              <w:rPr>
                <w:rStyle w:val="ESBBold"/>
                <w:rFonts w:cs="Arial"/>
                <w:b w:val="0"/>
                <w:szCs w:val="20"/>
              </w:rPr>
              <w:t>Formación</w:t>
            </w:r>
          </w:p>
        </w:tc>
        <w:tc>
          <w:tcPr>
            <w:tcW w:w="1985" w:type="dxa"/>
            <w:tcBorders>
              <w:top w:val="single" w:sz="2" w:space="0" w:color="auto"/>
              <w:bottom w:val="single" w:sz="2" w:space="0" w:color="auto"/>
            </w:tcBorders>
          </w:tcPr>
          <w:p w14:paraId="478AEC9A"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37A3B613" w14:textId="77777777" w:rsidR="007D7781" w:rsidRPr="00BE1E8F" w:rsidRDefault="007D7781" w:rsidP="00C11FDC">
            <w:pPr>
              <w:rPr>
                <w:rStyle w:val="ESBBold"/>
                <w:rFonts w:cs="Arial"/>
                <w:szCs w:val="20"/>
              </w:rPr>
            </w:pPr>
          </w:p>
        </w:tc>
      </w:tr>
      <w:tr w:rsidR="007D7781" w:rsidRPr="00BE1E8F" w14:paraId="61B09CBE" w14:textId="77777777" w:rsidTr="00936303">
        <w:trPr>
          <w:trHeight w:val="722"/>
        </w:trPr>
        <w:tc>
          <w:tcPr>
            <w:tcW w:w="2954" w:type="dxa"/>
            <w:tcBorders>
              <w:top w:val="single" w:sz="2" w:space="0" w:color="auto"/>
              <w:bottom w:val="single" w:sz="2" w:space="0" w:color="auto"/>
            </w:tcBorders>
            <w:vAlign w:val="center"/>
          </w:tcPr>
          <w:p w14:paraId="18C116C3" w14:textId="77777777" w:rsidR="007D7781" w:rsidRPr="00936303" w:rsidRDefault="007D7781" w:rsidP="007D7781">
            <w:pPr>
              <w:rPr>
                <w:rStyle w:val="ESBBold"/>
                <w:rFonts w:cs="Arial"/>
                <w:b w:val="0"/>
                <w:szCs w:val="20"/>
              </w:rPr>
            </w:pPr>
            <w:r w:rsidRPr="00936303">
              <w:rPr>
                <w:rStyle w:val="ESBBold"/>
                <w:rFonts w:cs="Arial"/>
                <w:b w:val="0"/>
                <w:szCs w:val="20"/>
              </w:rPr>
              <w:t>Inscripción en congresos científicos, seminarios, conferencias, jornadas técnicas</w:t>
            </w:r>
          </w:p>
        </w:tc>
        <w:tc>
          <w:tcPr>
            <w:tcW w:w="1985" w:type="dxa"/>
            <w:tcBorders>
              <w:top w:val="single" w:sz="2" w:space="0" w:color="auto"/>
              <w:bottom w:val="single" w:sz="2" w:space="0" w:color="auto"/>
            </w:tcBorders>
          </w:tcPr>
          <w:p w14:paraId="4292F5C8"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AEBC350" w14:textId="77777777" w:rsidR="007D7781" w:rsidRPr="00BE1E8F" w:rsidRDefault="007D7781" w:rsidP="00C11FDC">
            <w:pPr>
              <w:rPr>
                <w:rStyle w:val="ESBBold"/>
                <w:rFonts w:cs="Arial"/>
                <w:szCs w:val="20"/>
              </w:rPr>
            </w:pPr>
          </w:p>
        </w:tc>
      </w:tr>
      <w:tr w:rsidR="007D7781" w:rsidRPr="00BE1E8F" w14:paraId="620991C9" w14:textId="77777777" w:rsidTr="00936303">
        <w:trPr>
          <w:trHeight w:val="722"/>
        </w:trPr>
        <w:tc>
          <w:tcPr>
            <w:tcW w:w="2954" w:type="dxa"/>
            <w:tcBorders>
              <w:top w:val="single" w:sz="2" w:space="0" w:color="auto"/>
              <w:bottom w:val="single" w:sz="2" w:space="0" w:color="auto"/>
            </w:tcBorders>
            <w:vAlign w:val="center"/>
          </w:tcPr>
          <w:p w14:paraId="4F7A0634" w14:textId="77777777" w:rsidR="007D7781" w:rsidRPr="00936303" w:rsidRDefault="007D7781" w:rsidP="007D7781">
            <w:pPr>
              <w:rPr>
                <w:rStyle w:val="ESBBold"/>
                <w:rFonts w:cs="Arial"/>
                <w:b w:val="0"/>
                <w:szCs w:val="20"/>
              </w:rPr>
            </w:pPr>
            <w:r w:rsidRPr="00936303">
              <w:rPr>
                <w:rStyle w:val="ESBBold"/>
                <w:rFonts w:cs="Arial"/>
                <w:b w:val="0"/>
                <w:szCs w:val="20"/>
              </w:rPr>
              <w:t>Asesoramiento, realización de estudios, difusión o de publicidad</w:t>
            </w:r>
          </w:p>
        </w:tc>
        <w:tc>
          <w:tcPr>
            <w:tcW w:w="1985" w:type="dxa"/>
            <w:tcBorders>
              <w:top w:val="single" w:sz="2" w:space="0" w:color="auto"/>
              <w:bottom w:val="single" w:sz="2" w:space="0" w:color="auto"/>
            </w:tcBorders>
          </w:tcPr>
          <w:p w14:paraId="174CE94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7C9E5AAD" w14:textId="77777777" w:rsidR="007D7781" w:rsidRPr="00BE1E8F" w:rsidRDefault="007D7781" w:rsidP="00C11FDC">
            <w:pPr>
              <w:rPr>
                <w:rStyle w:val="ESBBold"/>
                <w:rFonts w:cs="Arial"/>
                <w:szCs w:val="20"/>
              </w:rPr>
            </w:pPr>
          </w:p>
        </w:tc>
      </w:tr>
      <w:tr w:rsidR="007D7781" w:rsidRPr="00BE1E8F" w14:paraId="1AB11B68" w14:textId="77777777" w:rsidTr="00936303">
        <w:trPr>
          <w:trHeight w:val="722"/>
        </w:trPr>
        <w:tc>
          <w:tcPr>
            <w:tcW w:w="2954" w:type="dxa"/>
            <w:tcBorders>
              <w:top w:val="single" w:sz="2" w:space="0" w:color="auto"/>
              <w:bottom w:val="single" w:sz="2" w:space="0" w:color="auto"/>
            </w:tcBorders>
            <w:vAlign w:val="center"/>
          </w:tcPr>
          <w:p w14:paraId="242ABE70" w14:textId="77777777" w:rsidR="007D7781" w:rsidRPr="00936303" w:rsidRDefault="007D7781" w:rsidP="007D7781">
            <w:pPr>
              <w:rPr>
                <w:rStyle w:val="ESBBold"/>
                <w:rFonts w:cs="Arial"/>
                <w:b w:val="0"/>
                <w:szCs w:val="20"/>
              </w:rPr>
            </w:pPr>
            <w:r w:rsidRPr="00936303">
              <w:rPr>
                <w:rStyle w:val="ESBBold"/>
                <w:rFonts w:cs="Arial"/>
                <w:b w:val="0"/>
                <w:szCs w:val="20"/>
              </w:rPr>
              <w:t>Apoyo y asesoramiento en materia de innovación</w:t>
            </w:r>
          </w:p>
        </w:tc>
        <w:tc>
          <w:tcPr>
            <w:tcW w:w="1985" w:type="dxa"/>
            <w:tcBorders>
              <w:top w:val="single" w:sz="2" w:space="0" w:color="auto"/>
              <w:bottom w:val="single" w:sz="2" w:space="0" w:color="auto"/>
            </w:tcBorders>
          </w:tcPr>
          <w:p w14:paraId="16D8902D"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D1FDEC0" w14:textId="77777777" w:rsidR="007D7781" w:rsidRPr="00BE1E8F" w:rsidRDefault="007D7781" w:rsidP="00C11FDC">
            <w:pPr>
              <w:rPr>
                <w:rStyle w:val="ESBBold"/>
                <w:rFonts w:cs="Arial"/>
                <w:szCs w:val="20"/>
              </w:rPr>
            </w:pPr>
          </w:p>
        </w:tc>
      </w:tr>
      <w:tr w:rsidR="007D7781" w:rsidRPr="00BE1E8F" w14:paraId="50B43B3B" w14:textId="77777777" w:rsidTr="00936303">
        <w:trPr>
          <w:trHeight w:val="722"/>
        </w:trPr>
        <w:tc>
          <w:tcPr>
            <w:tcW w:w="2954" w:type="dxa"/>
            <w:tcBorders>
              <w:top w:val="single" w:sz="2" w:space="0" w:color="auto"/>
              <w:bottom w:val="single" w:sz="2" w:space="0" w:color="auto"/>
            </w:tcBorders>
            <w:vAlign w:val="center"/>
          </w:tcPr>
          <w:p w14:paraId="17752C57" w14:textId="77777777" w:rsidR="007D7781" w:rsidRPr="00936303" w:rsidRDefault="007D7781" w:rsidP="007D7781">
            <w:pPr>
              <w:rPr>
                <w:rStyle w:val="ESBBold"/>
                <w:rFonts w:cs="Arial"/>
                <w:b w:val="0"/>
                <w:szCs w:val="20"/>
              </w:rPr>
            </w:pPr>
            <w:r w:rsidRPr="00936303">
              <w:rPr>
                <w:rStyle w:val="ESBBold"/>
                <w:rFonts w:cs="Arial"/>
                <w:b w:val="0"/>
                <w:szCs w:val="20"/>
              </w:rPr>
              <w:t>Investigación contractual, conocimientos y patentes</w:t>
            </w:r>
          </w:p>
        </w:tc>
        <w:tc>
          <w:tcPr>
            <w:tcW w:w="1985" w:type="dxa"/>
            <w:tcBorders>
              <w:top w:val="single" w:sz="2" w:space="0" w:color="auto"/>
              <w:bottom w:val="single" w:sz="2" w:space="0" w:color="auto"/>
            </w:tcBorders>
          </w:tcPr>
          <w:p w14:paraId="0532CAFE"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8A22D65" w14:textId="77777777" w:rsidR="007D7781" w:rsidRPr="00BE1E8F" w:rsidRDefault="007D7781" w:rsidP="00C11FDC">
            <w:pPr>
              <w:rPr>
                <w:rStyle w:val="ESBBold"/>
                <w:rFonts w:cs="Arial"/>
                <w:szCs w:val="20"/>
              </w:rPr>
            </w:pPr>
          </w:p>
        </w:tc>
      </w:tr>
      <w:tr w:rsidR="007D7781" w:rsidRPr="00BE1E8F" w14:paraId="30709036" w14:textId="77777777" w:rsidTr="00936303">
        <w:trPr>
          <w:trHeight w:val="722"/>
        </w:trPr>
        <w:tc>
          <w:tcPr>
            <w:tcW w:w="2954" w:type="dxa"/>
            <w:tcBorders>
              <w:top w:val="single" w:sz="2" w:space="0" w:color="auto"/>
              <w:bottom w:val="single" w:sz="2" w:space="0" w:color="auto"/>
            </w:tcBorders>
            <w:vAlign w:val="center"/>
          </w:tcPr>
          <w:p w14:paraId="2D512179" w14:textId="77777777" w:rsidR="007D7781" w:rsidRPr="00936303" w:rsidRDefault="007D7781" w:rsidP="007D7781">
            <w:pPr>
              <w:rPr>
                <w:rStyle w:val="ESBBold"/>
                <w:rFonts w:cs="Arial"/>
                <w:b w:val="0"/>
                <w:szCs w:val="20"/>
              </w:rPr>
            </w:pPr>
            <w:r w:rsidRPr="00936303">
              <w:rPr>
                <w:rStyle w:val="ESBBold"/>
                <w:rFonts w:cs="Arial"/>
                <w:b w:val="0"/>
                <w:szCs w:val="20"/>
              </w:rPr>
              <w:t>Publicación y difusión de resultados</w:t>
            </w:r>
          </w:p>
        </w:tc>
        <w:tc>
          <w:tcPr>
            <w:tcW w:w="1985" w:type="dxa"/>
            <w:tcBorders>
              <w:top w:val="single" w:sz="2" w:space="0" w:color="auto"/>
              <w:bottom w:val="single" w:sz="2" w:space="0" w:color="auto"/>
            </w:tcBorders>
          </w:tcPr>
          <w:p w14:paraId="1C7DED0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25FB3016" w14:textId="77777777" w:rsidR="007D7781" w:rsidRPr="00BE1E8F" w:rsidRDefault="007D7781" w:rsidP="00C11FDC">
            <w:pPr>
              <w:rPr>
                <w:rStyle w:val="ESBBold"/>
                <w:rFonts w:cs="Arial"/>
                <w:szCs w:val="20"/>
              </w:rPr>
            </w:pPr>
          </w:p>
        </w:tc>
      </w:tr>
      <w:tr w:rsidR="00683C0F" w:rsidRPr="00BE1E8F" w14:paraId="616ADA27" w14:textId="77777777" w:rsidTr="00FA68AE">
        <w:trPr>
          <w:trHeight w:val="688"/>
        </w:trPr>
        <w:tc>
          <w:tcPr>
            <w:tcW w:w="2954" w:type="dxa"/>
            <w:tcBorders>
              <w:top w:val="single" w:sz="2" w:space="0" w:color="auto"/>
              <w:bottom w:val="single" w:sz="4" w:space="0" w:color="auto"/>
            </w:tcBorders>
            <w:vAlign w:val="center"/>
          </w:tcPr>
          <w:p w14:paraId="7B329387" w14:textId="29433F78" w:rsidR="00683C0F" w:rsidRPr="00833A3F" w:rsidRDefault="00683C0F" w:rsidP="00D454E6">
            <w:pPr>
              <w:rPr>
                <w:rStyle w:val="ESBBold"/>
                <w:rFonts w:cs="Arial"/>
                <w:b w:val="0"/>
                <w:szCs w:val="20"/>
                <w:u w:val="single"/>
              </w:rPr>
            </w:pPr>
            <w:r w:rsidRPr="00833A3F">
              <w:rPr>
                <w:rStyle w:val="ESBBold"/>
                <w:rFonts w:cs="Arial"/>
                <w:b w:val="0"/>
                <w:szCs w:val="20"/>
                <w:u w:val="single"/>
              </w:rPr>
              <w:lastRenderedPageBreak/>
              <w:t>Subcontrataciones</w:t>
            </w:r>
          </w:p>
        </w:tc>
        <w:tc>
          <w:tcPr>
            <w:tcW w:w="1985" w:type="dxa"/>
            <w:tcBorders>
              <w:top w:val="single" w:sz="2" w:space="0" w:color="auto"/>
              <w:bottom w:val="single" w:sz="4" w:space="0" w:color="auto"/>
            </w:tcBorders>
          </w:tcPr>
          <w:p w14:paraId="5E52ADEF" w14:textId="77777777" w:rsidR="00683C0F" w:rsidRPr="00BE1E8F" w:rsidRDefault="00683C0F" w:rsidP="00D454E6">
            <w:pPr>
              <w:rPr>
                <w:rStyle w:val="ESBBold"/>
                <w:rFonts w:cs="Arial"/>
                <w:szCs w:val="20"/>
              </w:rPr>
            </w:pPr>
          </w:p>
        </w:tc>
        <w:tc>
          <w:tcPr>
            <w:tcW w:w="4217" w:type="dxa"/>
            <w:tcBorders>
              <w:top w:val="single" w:sz="2" w:space="0" w:color="auto"/>
              <w:bottom w:val="single" w:sz="4" w:space="0" w:color="auto"/>
            </w:tcBorders>
          </w:tcPr>
          <w:p w14:paraId="24E78876" w14:textId="77777777" w:rsidR="00683C0F" w:rsidRPr="00BE1E8F" w:rsidRDefault="00683C0F" w:rsidP="00D454E6">
            <w:pPr>
              <w:rPr>
                <w:rStyle w:val="ESBBold"/>
                <w:rFonts w:cs="Arial"/>
                <w:szCs w:val="20"/>
              </w:rPr>
            </w:pPr>
          </w:p>
        </w:tc>
      </w:tr>
      <w:tr w:rsidR="004A655B" w:rsidRPr="00BE1E8F" w14:paraId="24883BEB" w14:textId="77777777" w:rsidTr="00FB5305">
        <w:trPr>
          <w:trHeight w:val="688"/>
        </w:trPr>
        <w:tc>
          <w:tcPr>
            <w:tcW w:w="2954" w:type="dxa"/>
            <w:tcBorders>
              <w:top w:val="single" w:sz="4" w:space="0" w:color="auto"/>
              <w:left w:val="single" w:sz="18" w:space="0" w:color="auto"/>
              <w:bottom w:val="single" w:sz="18" w:space="0" w:color="auto"/>
              <w:right w:val="single" w:sz="4" w:space="0" w:color="auto"/>
            </w:tcBorders>
            <w:vAlign w:val="center"/>
          </w:tcPr>
          <w:p w14:paraId="695947BF" w14:textId="77777777" w:rsidR="004A655B" w:rsidRPr="00936303" w:rsidRDefault="00A51D18" w:rsidP="007D7781">
            <w:pPr>
              <w:rPr>
                <w:rStyle w:val="ESBBold"/>
                <w:rFonts w:cs="Arial"/>
                <w:b w:val="0"/>
                <w:szCs w:val="20"/>
              </w:rPr>
            </w:pPr>
            <w:r w:rsidRPr="00936303">
              <w:rPr>
                <w:rStyle w:val="ESBBold"/>
                <w:rFonts w:cs="Arial"/>
                <w:b w:val="0"/>
                <w:szCs w:val="20"/>
              </w:rPr>
              <w:t>Otros</w:t>
            </w:r>
            <w:r w:rsidR="007D7781" w:rsidRPr="00936303">
              <w:rPr>
                <w:rStyle w:val="ESBBold"/>
                <w:rFonts w:cs="Arial"/>
                <w:b w:val="0"/>
                <w:szCs w:val="20"/>
              </w:rPr>
              <w:t xml:space="preserve"> costes</w:t>
            </w:r>
          </w:p>
        </w:tc>
        <w:tc>
          <w:tcPr>
            <w:tcW w:w="1985" w:type="dxa"/>
            <w:tcBorders>
              <w:top w:val="single" w:sz="4" w:space="0" w:color="auto"/>
              <w:left w:val="single" w:sz="4" w:space="0" w:color="auto"/>
              <w:bottom w:val="single" w:sz="18" w:space="0" w:color="auto"/>
              <w:right w:val="single" w:sz="4" w:space="0" w:color="auto"/>
            </w:tcBorders>
          </w:tcPr>
          <w:p w14:paraId="21226C51" w14:textId="77777777" w:rsidR="004A655B" w:rsidRPr="00BE1E8F" w:rsidRDefault="004A655B" w:rsidP="00C11FDC">
            <w:pPr>
              <w:rPr>
                <w:rStyle w:val="ESBBold"/>
                <w:rFonts w:cs="Arial"/>
                <w:szCs w:val="20"/>
              </w:rPr>
            </w:pPr>
          </w:p>
        </w:tc>
        <w:tc>
          <w:tcPr>
            <w:tcW w:w="4217" w:type="dxa"/>
            <w:tcBorders>
              <w:top w:val="single" w:sz="4" w:space="0" w:color="auto"/>
              <w:left w:val="single" w:sz="4" w:space="0" w:color="auto"/>
              <w:bottom w:val="single" w:sz="18" w:space="0" w:color="auto"/>
              <w:right w:val="single" w:sz="18" w:space="0" w:color="auto"/>
            </w:tcBorders>
          </w:tcPr>
          <w:p w14:paraId="40A2118E" w14:textId="77777777" w:rsidR="004A655B" w:rsidRPr="00BE1E8F" w:rsidRDefault="004A655B" w:rsidP="00C11FDC">
            <w:pPr>
              <w:rPr>
                <w:rStyle w:val="ESBBold"/>
                <w:rFonts w:cs="Arial"/>
                <w:szCs w:val="20"/>
              </w:rPr>
            </w:pPr>
          </w:p>
        </w:tc>
      </w:tr>
    </w:tbl>
    <w:p w14:paraId="196F7D37" w14:textId="02BF7CF3" w:rsidR="00936303" w:rsidRDefault="00936303" w:rsidP="00B06901">
      <w:pPr>
        <w:jc w:val="both"/>
        <w:rPr>
          <w:rStyle w:val="ESBBold"/>
          <w:rFonts w:cs="Arial"/>
        </w:rPr>
      </w:pPr>
    </w:p>
    <w:p w14:paraId="4E28A5D6" w14:textId="0A4666C9" w:rsidR="00BB06CB" w:rsidRPr="000227F9" w:rsidRDefault="00BB06CB" w:rsidP="00BB06CB">
      <w:pPr>
        <w:pStyle w:val="Prrafodelista"/>
        <w:numPr>
          <w:ilvl w:val="0"/>
          <w:numId w:val="3"/>
        </w:numPr>
        <w:outlineLvl w:val="0"/>
        <w:rPr>
          <w:rStyle w:val="ESBBold"/>
          <w:rFonts w:cs="Arial"/>
        </w:rPr>
      </w:pPr>
      <w:bookmarkStart w:id="0" w:name="_Hlk128036821"/>
      <w:bookmarkStart w:id="1" w:name="_Hlk128036697"/>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bookmarkEnd w:id="0"/>
    <w:p w14:paraId="086ED109" w14:textId="77777777" w:rsidR="00BB06CB" w:rsidRPr="00BE1E8F" w:rsidRDefault="00BB06CB" w:rsidP="00BB06CB">
      <w:pPr>
        <w:rPr>
          <w:rStyle w:val="ESBBold"/>
          <w:rFonts w:cs="Arial"/>
          <w:szCs w:val="20"/>
        </w:rPr>
      </w:pPr>
    </w:p>
    <w:p w14:paraId="64520851" w14:textId="77777777" w:rsidR="00D30DB4" w:rsidRDefault="00BB06CB" w:rsidP="00BB06C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7F343E4D" w14:textId="707BCB64" w:rsidR="00BB06CB" w:rsidRPr="00D30DB4" w:rsidRDefault="00BB06CB" w:rsidP="00D30DB4">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00D30DB4" w:rsidRPr="00D30DB4">
        <w:t xml:space="preserve"> </w:t>
      </w:r>
      <w:bookmarkStart w:id="2" w:name="_Hlk128037537"/>
      <w:r w:rsidR="00D30DB4" w:rsidRPr="00D30DB4">
        <w:rPr>
          <w:rFonts w:ascii="Arial" w:hAnsi="Arial" w:cs="Arial"/>
          <w:i/>
          <w:iCs/>
          <w:sz w:val="20"/>
          <w:szCs w:val="20"/>
        </w:rPr>
        <w:t>No podrán ser subvencionadas las actividades detalladas en los apartados a) a e) del artículo 7.3 de la Orden de bases reguladoras.</w:t>
      </w:r>
      <w:bookmarkEnd w:id="2"/>
    </w:p>
    <w:p w14:paraId="679CD5EE"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26056D8"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D2907DA" w14:textId="0868F1FD" w:rsidR="00BB06CB" w:rsidRDefault="006C4AC7"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w:t>
      </w:r>
      <w:r w:rsidR="00C74BA5">
        <w:rPr>
          <w:rFonts w:ascii="Arial" w:hAnsi="Arial" w:cs="Arial"/>
          <w:sz w:val="20"/>
          <w:szCs w:val="20"/>
        </w:rPr>
        <w:t>, el beneficiario declara que:</w:t>
      </w:r>
    </w:p>
    <w:p w14:paraId="3D182045" w14:textId="619ADB1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CD4145E" w14:textId="18ECB94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4C8CAEBC" w14:textId="4C18493F"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EDD8A06" w14:textId="75D7121A" w:rsidR="00BB06CB" w:rsidRDefault="00EE15B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0751D806" w14:textId="77777777" w:rsidR="0008725A" w:rsidRDefault="0008725A"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55F4489" w14:textId="06E431B7" w:rsidR="0008725A" w:rsidRPr="0008725A" w:rsidRDefault="0008725A"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sidR="006205B2">
        <w:rPr>
          <w:rFonts w:ascii="Arial" w:hAnsi="Arial" w:cs="Arial"/>
          <w:sz w:val="20"/>
          <w:szCs w:val="20"/>
        </w:rPr>
        <w:t xml:space="preserve">tiene </w:t>
      </w:r>
      <w:r w:rsidR="009143BA" w:rsidRPr="0008725A">
        <w:rPr>
          <w:rFonts w:ascii="Arial" w:hAnsi="Arial" w:cs="Arial"/>
          <w:sz w:val="20"/>
          <w:szCs w:val="20"/>
        </w:rPr>
        <w:t>prev</w:t>
      </w:r>
      <w:r w:rsidR="006205B2">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69BAC8F6"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F720275"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3D50C02" w14:textId="28B0B9B4" w:rsidR="00BB06CB" w:rsidRDefault="00BB06CB" w:rsidP="00BB06CB">
      <w:pPr>
        <w:autoSpaceDE w:val="0"/>
        <w:autoSpaceDN w:val="0"/>
        <w:adjustRightInd w:val="0"/>
        <w:rPr>
          <w:rStyle w:val="ESBBold"/>
          <w:rFonts w:cs="Arial"/>
          <w:szCs w:val="20"/>
        </w:rPr>
      </w:pPr>
    </w:p>
    <w:bookmarkEnd w:id="1"/>
    <w:p w14:paraId="1ED0F14E" w14:textId="77777777" w:rsidR="00A42410" w:rsidRPr="00BE1E8F" w:rsidRDefault="00A42410" w:rsidP="00BB06CB">
      <w:pPr>
        <w:autoSpaceDE w:val="0"/>
        <w:autoSpaceDN w:val="0"/>
        <w:adjustRightInd w:val="0"/>
        <w:rPr>
          <w:rStyle w:val="ESBBold"/>
          <w:rFonts w:cs="Arial"/>
          <w:szCs w:val="20"/>
        </w:rPr>
      </w:pPr>
    </w:p>
    <w:p w14:paraId="65236E76" w14:textId="77777777" w:rsidR="00B06901" w:rsidRPr="00B06901" w:rsidRDefault="00B06901" w:rsidP="00B06901">
      <w:pPr>
        <w:jc w:val="both"/>
        <w:rPr>
          <w:rFonts w:ascii="Arial" w:hAnsi="Arial" w:cs="Arial"/>
          <w:sz w:val="16"/>
          <w:szCs w:val="16"/>
        </w:rPr>
      </w:pPr>
      <w:r w:rsidRPr="00B06901">
        <w:rPr>
          <w:rFonts w:ascii="Arial" w:hAnsi="Arial" w:cs="Arial"/>
          <w:sz w:val="16"/>
          <w:szCs w:val="16"/>
          <w:lang w:val="es-ES_tradnl"/>
        </w:rPr>
        <w:t xml:space="preserve">Una vez cumplimentada la solicitud ha de ser presentada a través de la </w:t>
      </w:r>
      <w:r w:rsidRPr="00995301">
        <w:rPr>
          <w:rFonts w:ascii="Arial" w:hAnsi="Arial" w:cs="Arial"/>
          <w:sz w:val="16"/>
          <w:szCs w:val="16"/>
          <w:lang w:val="es-ES_tradnl"/>
        </w:rPr>
        <w:t>Carpet</w:t>
      </w:r>
      <w:r w:rsidR="00A571EF">
        <w:rPr>
          <w:rFonts w:ascii="Arial" w:hAnsi="Arial" w:cs="Arial"/>
          <w:sz w:val="16"/>
          <w:szCs w:val="16"/>
          <w:lang w:val="es-ES_tradnl"/>
        </w:rPr>
        <w:t>a Virtual de Expedientes-</w:t>
      </w:r>
      <w:proofErr w:type="spellStart"/>
      <w:r w:rsidR="00A571EF">
        <w:rPr>
          <w:rFonts w:ascii="Arial" w:hAnsi="Arial" w:cs="Arial"/>
          <w:sz w:val="16"/>
          <w:szCs w:val="16"/>
          <w:lang w:val="es-ES_tradnl"/>
        </w:rPr>
        <w:t>Facilit</w:t>
      </w:r>
      <w:proofErr w:type="spellEnd"/>
      <w:r w:rsidRPr="00995301">
        <w:rPr>
          <w:rFonts w:ascii="Arial" w:hAnsi="Arial" w:cs="Arial"/>
          <w:sz w:val="16"/>
          <w:szCs w:val="16"/>
          <w:lang w:val="es-ES_tradnl"/>
        </w:rPr>
        <w:t>@</w:t>
      </w:r>
      <w:r w:rsidRPr="00B06901">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1B5189A6" w14:textId="77777777" w:rsidR="00B06901" w:rsidRPr="00B06901" w:rsidRDefault="00B06901" w:rsidP="00B06901">
      <w:pPr>
        <w:jc w:val="both"/>
        <w:rPr>
          <w:rFonts w:ascii="Arial" w:hAnsi="Arial" w:cs="Arial"/>
          <w:sz w:val="16"/>
          <w:szCs w:val="16"/>
        </w:rPr>
      </w:pPr>
    </w:p>
    <w:p w14:paraId="221A648C" w14:textId="77777777" w:rsidR="00B06901" w:rsidRPr="00B06901" w:rsidRDefault="00B06901" w:rsidP="00B06901">
      <w:pPr>
        <w:jc w:val="both"/>
        <w:rPr>
          <w:rStyle w:val="ESBBold"/>
          <w:rFonts w:cs="Arial"/>
          <w:sz w:val="16"/>
          <w:szCs w:val="16"/>
        </w:rPr>
      </w:pPr>
      <w:r w:rsidRPr="00B06901">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9900E06" w14:textId="77777777" w:rsidR="00B0176F" w:rsidRPr="00B06901" w:rsidRDefault="00B0176F" w:rsidP="00067B1A">
      <w:pPr>
        <w:jc w:val="both"/>
        <w:rPr>
          <w:rStyle w:val="ESBBold"/>
          <w:rFonts w:cs="Arial"/>
          <w:i/>
          <w:sz w:val="16"/>
          <w:szCs w:val="16"/>
        </w:rPr>
      </w:pPr>
    </w:p>
    <w:p w14:paraId="5676DABD" w14:textId="77777777" w:rsidR="00B06901" w:rsidRDefault="00B06901" w:rsidP="00B06901">
      <w:pPr>
        <w:pStyle w:val="Textosinformato"/>
        <w:jc w:val="both"/>
        <w:rPr>
          <w:rFonts w:ascii="Arial" w:hAnsi="Arial" w:cs="Arial"/>
          <w:i/>
          <w:sz w:val="16"/>
          <w:szCs w:val="16"/>
          <w:lang w:val="es-ES_tradnl"/>
        </w:rPr>
      </w:pPr>
    </w:p>
    <w:p w14:paraId="28B26758" w14:textId="77777777" w:rsidR="00B06901" w:rsidRDefault="00B06901" w:rsidP="00B06901">
      <w:pPr>
        <w:pStyle w:val="Textosinformato"/>
        <w:jc w:val="both"/>
        <w:rPr>
          <w:rFonts w:ascii="Arial" w:hAnsi="Arial" w:cs="Arial"/>
          <w:i/>
          <w:sz w:val="16"/>
          <w:szCs w:val="16"/>
          <w:lang w:val="es-ES_tradnl"/>
        </w:rPr>
      </w:pPr>
    </w:p>
    <w:p w14:paraId="5F3356E9" w14:textId="77777777" w:rsidR="00B06901" w:rsidRPr="00B06901" w:rsidRDefault="00B06901" w:rsidP="00B06901">
      <w:pPr>
        <w:pStyle w:val="Textosinformato"/>
        <w:jc w:val="both"/>
        <w:rPr>
          <w:rFonts w:ascii="Arial" w:hAnsi="Arial" w:cs="Arial"/>
          <w:i/>
          <w:sz w:val="16"/>
          <w:szCs w:val="16"/>
          <w:lang w:val="es-ES_tradnl"/>
        </w:rPr>
      </w:pPr>
      <w:r w:rsidRPr="00B06901">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B06901">
          <w:rPr>
            <w:rStyle w:val="Hipervnculo"/>
            <w:rFonts w:ascii="Arial" w:hAnsi="Arial" w:cs="Arial"/>
            <w:i/>
            <w:sz w:val="16"/>
            <w:szCs w:val="16"/>
            <w:lang w:val="es-ES_tradnl"/>
          </w:rPr>
          <w:t>europaexcelencia.seg@aei.gob.es</w:t>
        </w:r>
      </w:hyperlink>
      <w:r w:rsidRPr="00B06901">
        <w:rPr>
          <w:rFonts w:ascii="Arial" w:hAnsi="Arial" w:cs="Arial"/>
          <w:i/>
          <w:sz w:val="16"/>
          <w:szCs w:val="16"/>
          <w:lang w:val="es-ES_tradnl"/>
        </w:rPr>
        <w:t xml:space="preserve"> </w:t>
      </w:r>
    </w:p>
    <w:p w14:paraId="4F9A0E79" w14:textId="77777777" w:rsidR="00B06901" w:rsidRPr="00B06901" w:rsidRDefault="00B06901" w:rsidP="00B06901">
      <w:pPr>
        <w:pStyle w:val="Textosinformato"/>
        <w:jc w:val="both"/>
        <w:rPr>
          <w:rFonts w:ascii="Arial" w:hAnsi="Arial" w:cs="Arial"/>
          <w:i/>
          <w:sz w:val="16"/>
          <w:szCs w:val="16"/>
          <w:lang w:val="es-ES_tradnl"/>
        </w:rPr>
      </w:pPr>
    </w:p>
    <w:p w14:paraId="642A0C06" w14:textId="77777777" w:rsidR="00B06901" w:rsidRPr="002E62FA" w:rsidRDefault="00B06901" w:rsidP="002E62FA">
      <w:pPr>
        <w:pStyle w:val="Textosinformato"/>
        <w:jc w:val="both"/>
        <w:rPr>
          <w:rFonts w:ascii="Arial" w:hAnsi="Arial" w:cs="Arial"/>
          <w:i/>
          <w:sz w:val="16"/>
          <w:szCs w:val="16"/>
        </w:rPr>
      </w:pPr>
      <w:r w:rsidRPr="002E62FA">
        <w:rPr>
          <w:rFonts w:ascii="Arial" w:hAnsi="Arial" w:cs="Arial"/>
          <w:i/>
          <w:sz w:val="16"/>
          <w:szCs w:val="16"/>
          <w:lang w:val="es-ES_tradnl"/>
        </w:rPr>
        <w:lastRenderedPageBreak/>
        <w:t xml:space="preserve">Para consultas relacionadas con problemas informáticos, por favor envíelas al buzón: </w:t>
      </w:r>
      <w:hyperlink r:id="rId10" w:history="1">
        <w:r w:rsidR="002E62FA" w:rsidRPr="002E62FA">
          <w:rPr>
            <w:rStyle w:val="Hipervnculo"/>
            <w:rFonts w:ascii="Arial" w:hAnsi="Arial" w:cs="Arial"/>
            <w:i/>
            <w:sz w:val="16"/>
            <w:szCs w:val="16"/>
          </w:rPr>
          <w:t>soporte-cauidi@ciencia.gob.es</w:t>
        </w:r>
      </w:hyperlink>
      <w:r w:rsidR="002E62FA" w:rsidRPr="002E62FA">
        <w:rPr>
          <w:rFonts w:ascii="Arial" w:hAnsi="Arial" w:cs="Arial"/>
          <w:i/>
          <w:sz w:val="16"/>
          <w:szCs w:val="16"/>
        </w:rPr>
        <w:t xml:space="preserve"> </w:t>
      </w:r>
    </w:p>
    <w:p w14:paraId="3C1C3ABD" w14:textId="77777777" w:rsidR="00B06901" w:rsidRPr="002E62FA" w:rsidRDefault="00B06901" w:rsidP="00B06901">
      <w:pPr>
        <w:pStyle w:val="Textosinformato"/>
        <w:jc w:val="both"/>
        <w:rPr>
          <w:rFonts w:ascii="Arial" w:hAnsi="Arial" w:cs="Arial"/>
          <w:i/>
          <w:sz w:val="16"/>
          <w:szCs w:val="16"/>
          <w:lang w:val="es-ES_tradnl"/>
        </w:rPr>
      </w:pPr>
    </w:p>
    <w:p w14:paraId="07A840FA" w14:textId="77777777" w:rsidR="00016174" w:rsidRPr="00304F88" w:rsidRDefault="00016174" w:rsidP="00016174">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6616D4F8" w14:textId="77777777" w:rsidR="00CD4092" w:rsidRPr="00016174" w:rsidRDefault="00CD4092" w:rsidP="00067B1A">
      <w:pPr>
        <w:jc w:val="both"/>
        <w:rPr>
          <w:rStyle w:val="ESBStandard1"/>
          <w:rFonts w:cs="Arial"/>
          <w:b/>
          <w:bCs/>
          <w:i/>
          <w:sz w:val="18"/>
          <w:szCs w:val="18"/>
          <w:lang w:val="es-ES_tradnl"/>
        </w:rPr>
      </w:pPr>
    </w:p>
    <w:sectPr w:rsidR="00CD4092" w:rsidRPr="00016174" w:rsidSect="00525799">
      <w:headerReference w:type="default" r:id="rId12"/>
      <w:footerReference w:type="default" r:id="rId13"/>
      <w:headerReference w:type="first" r:id="rId14"/>
      <w:footerReference w:type="first" r:id="rId15"/>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BA5" w14:textId="77777777" w:rsidR="009F27FB" w:rsidRDefault="009F27FB">
      <w:r>
        <w:separator/>
      </w:r>
    </w:p>
  </w:endnote>
  <w:endnote w:type="continuationSeparator" w:id="0">
    <w:p w14:paraId="2240B3B8" w14:textId="77777777" w:rsidR="009F27FB" w:rsidRDefault="009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80ED" w14:textId="77777777" w:rsidR="00C11FDC" w:rsidRDefault="007229E3">
    <w:pPr>
      <w:pStyle w:val="Piedepgina"/>
      <w:jc w:val="right"/>
    </w:pPr>
    <w:r>
      <w:fldChar w:fldCharType="begin"/>
    </w:r>
    <w:r>
      <w:instrText xml:space="preserve"> PAGE   \* MERGEFORMAT </w:instrText>
    </w:r>
    <w:r>
      <w:fldChar w:fldCharType="separate"/>
    </w:r>
    <w:r w:rsidR="00A571EF">
      <w:rPr>
        <w:noProof/>
      </w:rPr>
      <w:t>3</w:t>
    </w:r>
    <w:r>
      <w:fldChar w:fldCharType="end"/>
    </w:r>
  </w:p>
  <w:p w14:paraId="2D01F757" w14:textId="77777777" w:rsidR="00C11FDC" w:rsidRDefault="00C11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0590" w14:textId="77777777" w:rsidR="00C11FDC" w:rsidRDefault="007229E3">
    <w:pPr>
      <w:pStyle w:val="Piedepgina"/>
      <w:jc w:val="right"/>
    </w:pPr>
    <w:r>
      <w:fldChar w:fldCharType="begin"/>
    </w:r>
    <w:r>
      <w:instrText xml:space="preserve"> PAGE   \* MERGEFORMAT </w:instrText>
    </w:r>
    <w:r>
      <w:fldChar w:fldCharType="separate"/>
    </w:r>
    <w:r w:rsidR="00A571EF">
      <w:rPr>
        <w:noProof/>
      </w:rPr>
      <w:t>1</w:t>
    </w:r>
    <w:r>
      <w:fldChar w:fldCharType="end"/>
    </w:r>
  </w:p>
  <w:p w14:paraId="2E272D3F"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A8D9" w14:textId="77777777" w:rsidR="009F27FB" w:rsidRDefault="009F27FB">
      <w:r>
        <w:separator/>
      </w:r>
    </w:p>
  </w:footnote>
  <w:footnote w:type="continuationSeparator" w:id="0">
    <w:p w14:paraId="30675BBE" w14:textId="77777777" w:rsidR="009F27FB" w:rsidRDefault="009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8F7"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8" w:type="dxa"/>
      <w:tblInd w:w="-478" w:type="dxa"/>
      <w:tblCellMar>
        <w:left w:w="70" w:type="dxa"/>
        <w:right w:w="70" w:type="dxa"/>
      </w:tblCellMar>
      <w:tblLook w:val="04A0" w:firstRow="1" w:lastRow="0" w:firstColumn="1" w:lastColumn="0" w:noHBand="0" w:noVBand="1"/>
    </w:tblPr>
    <w:tblGrid>
      <w:gridCol w:w="4550"/>
      <w:gridCol w:w="1216"/>
      <w:gridCol w:w="1216"/>
      <w:gridCol w:w="1216"/>
      <w:gridCol w:w="1340"/>
      <w:gridCol w:w="160"/>
      <w:gridCol w:w="196"/>
      <w:gridCol w:w="504"/>
    </w:tblGrid>
    <w:tr w:rsidR="0022570A" w:rsidRPr="00C924AF" w14:paraId="4DA684E3" w14:textId="77777777" w:rsidTr="008D6575">
      <w:trPr>
        <w:trHeight w:val="1980"/>
      </w:trPr>
      <w:tc>
        <w:tcPr>
          <w:tcW w:w="4550" w:type="dxa"/>
          <w:tcBorders>
            <w:top w:val="nil"/>
            <w:left w:val="nil"/>
            <w:bottom w:val="nil"/>
            <w:right w:val="nil"/>
          </w:tcBorders>
          <w:shd w:val="clear" w:color="auto" w:fill="auto"/>
          <w:noWrap/>
          <w:vAlign w:val="center"/>
          <w:hideMark/>
        </w:tcPr>
        <w:p w14:paraId="5A74373F" w14:textId="77777777" w:rsidR="0022570A" w:rsidRPr="004E3E30" w:rsidRDefault="00614C56" w:rsidP="00614C56">
          <w:pPr>
            <w:ind w:left="265"/>
            <w:rPr>
              <w:color w:val="000000"/>
            </w:rPr>
          </w:pPr>
          <w:r>
            <w:rPr>
              <w:noProof/>
            </w:rPr>
            <w:drawing>
              <wp:inline distT="0" distB="0" distL="0" distR="0" wp14:anchorId="332E0EE7" wp14:editId="08FE7D6D">
                <wp:extent cx="1591475" cy="64689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624032" cy="660129"/>
                        </a:xfrm>
                        <a:prstGeom prst="rect">
                          <a:avLst/>
                        </a:prstGeom>
                      </pic:spPr>
                    </pic:pic>
                  </a:graphicData>
                </a:graphic>
              </wp:inline>
            </w:drawing>
          </w:r>
        </w:p>
      </w:tc>
      <w:tc>
        <w:tcPr>
          <w:tcW w:w="1216" w:type="dxa"/>
          <w:tcBorders>
            <w:top w:val="nil"/>
            <w:left w:val="nil"/>
            <w:bottom w:val="nil"/>
            <w:right w:val="nil"/>
          </w:tcBorders>
          <w:shd w:val="clear" w:color="auto" w:fill="auto"/>
          <w:noWrap/>
          <w:vAlign w:val="bottom"/>
          <w:hideMark/>
        </w:tcPr>
        <w:p w14:paraId="37784607"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1C2341BA"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0F9D457B" w14:textId="77777777" w:rsidR="0022570A" w:rsidRPr="004E3E30" w:rsidRDefault="0022570A" w:rsidP="00246681">
          <w:pPr>
            <w:rPr>
              <w:color w:val="000000"/>
            </w:rPr>
          </w:pPr>
        </w:p>
      </w:tc>
      <w:tc>
        <w:tcPr>
          <w:tcW w:w="714" w:type="dxa"/>
          <w:tcBorders>
            <w:top w:val="nil"/>
            <w:left w:val="nil"/>
            <w:bottom w:val="nil"/>
            <w:right w:val="nil"/>
          </w:tcBorders>
          <w:shd w:val="clear" w:color="auto" w:fill="auto"/>
          <w:noWrap/>
          <w:vAlign w:val="bottom"/>
          <w:hideMark/>
        </w:tcPr>
        <w:p w14:paraId="1F7F290C" w14:textId="77777777" w:rsidR="0022570A" w:rsidRPr="004E3E30" w:rsidRDefault="0022570A" w:rsidP="00246681">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22570A" w:rsidRPr="004E3E30" w14:paraId="4AEE25D3" w14:textId="77777777" w:rsidTr="008D6575">
            <w:trPr>
              <w:trHeight w:val="1950"/>
              <w:tblCellSpacing w:w="0" w:type="dxa"/>
            </w:trPr>
            <w:tc>
              <w:tcPr>
                <w:tcW w:w="1200" w:type="dxa"/>
                <w:tcBorders>
                  <w:top w:val="nil"/>
                  <w:left w:val="nil"/>
                  <w:bottom w:val="nil"/>
                  <w:right w:val="nil"/>
                </w:tcBorders>
                <w:shd w:val="clear" w:color="auto" w:fill="auto"/>
                <w:noWrap/>
                <w:vAlign w:val="center"/>
                <w:hideMark/>
              </w:tcPr>
              <w:p w14:paraId="6C566F06" w14:textId="77777777" w:rsidR="0022570A" w:rsidRPr="004E3E30" w:rsidRDefault="00C47489" w:rsidP="008D6575">
                <w:pPr>
                  <w:jc w:val="center"/>
                  <w:rPr>
                    <w:color w:val="000000"/>
                  </w:rPr>
                </w:pPr>
                <w:r>
                  <w:rPr>
                    <w:noProof/>
                  </w:rPr>
                  <w:drawing>
                    <wp:inline distT="0" distB="0" distL="0" distR="0" wp14:anchorId="261E7958" wp14:editId="7A21E807">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2D2DF82E" w14:textId="77777777" w:rsidR="0022570A" w:rsidRPr="004E3E30" w:rsidRDefault="0022570A" w:rsidP="00246681">
          <w:pPr>
            <w:rPr>
              <w:color w:val="000000"/>
            </w:rPr>
          </w:pPr>
        </w:p>
      </w:tc>
      <w:tc>
        <w:tcPr>
          <w:tcW w:w="160" w:type="dxa"/>
          <w:tcBorders>
            <w:top w:val="nil"/>
            <w:left w:val="nil"/>
            <w:bottom w:val="nil"/>
            <w:right w:val="nil"/>
          </w:tcBorders>
          <w:shd w:val="clear" w:color="auto" w:fill="auto"/>
          <w:noWrap/>
          <w:vAlign w:val="bottom"/>
          <w:hideMark/>
        </w:tcPr>
        <w:p w14:paraId="5796BF19" w14:textId="77777777" w:rsidR="0022570A" w:rsidRPr="004E3E30" w:rsidRDefault="0022570A" w:rsidP="0022570A">
          <w:pPr>
            <w:ind w:left="-463"/>
            <w:rPr>
              <w:color w:val="000000"/>
            </w:rPr>
          </w:pPr>
        </w:p>
      </w:tc>
      <w:tc>
        <w:tcPr>
          <w:tcW w:w="196" w:type="dxa"/>
          <w:tcBorders>
            <w:top w:val="nil"/>
            <w:left w:val="nil"/>
            <w:bottom w:val="nil"/>
            <w:right w:val="nil"/>
          </w:tcBorders>
          <w:shd w:val="clear" w:color="auto" w:fill="auto"/>
          <w:noWrap/>
          <w:vAlign w:val="bottom"/>
          <w:hideMark/>
        </w:tcPr>
        <w:p w14:paraId="4D2DF95F" w14:textId="77777777" w:rsidR="0022570A" w:rsidRPr="004E3E30" w:rsidRDefault="0022570A" w:rsidP="00246681">
          <w:pPr>
            <w:rPr>
              <w:color w:val="000000"/>
            </w:rPr>
          </w:pPr>
        </w:p>
      </w:tc>
      <w:tc>
        <w:tcPr>
          <w:tcW w:w="1130" w:type="dxa"/>
          <w:tcBorders>
            <w:top w:val="nil"/>
            <w:left w:val="nil"/>
            <w:bottom w:val="nil"/>
            <w:right w:val="nil"/>
          </w:tcBorders>
          <w:shd w:val="clear" w:color="auto" w:fill="auto"/>
          <w:vAlign w:val="center"/>
          <w:hideMark/>
        </w:tcPr>
        <w:p w14:paraId="77C4A2CD" w14:textId="77777777" w:rsidR="0022570A" w:rsidRPr="00C924AF" w:rsidRDefault="0022570A" w:rsidP="00C47489">
          <w:pPr>
            <w:jc w:val="right"/>
            <w:rPr>
              <w:rFonts w:ascii="Arial" w:hAnsi="Arial" w:cs="Arial"/>
              <w:color w:val="000000"/>
              <w:sz w:val="16"/>
              <w:szCs w:val="16"/>
            </w:rPr>
          </w:pPr>
        </w:p>
      </w:tc>
    </w:tr>
  </w:tbl>
  <w:p w14:paraId="0844E065"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89CCC78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D1A9E"/>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9669083">
    <w:abstractNumId w:val="4"/>
  </w:num>
  <w:num w:numId="2" w16cid:durableId="1900894836">
    <w:abstractNumId w:val="3"/>
  </w:num>
  <w:num w:numId="3" w16cid:durableId="954603261">
    <w:abstractNumId w:val="0"/>
  </w:num>
  <w:num w:numId="4" w16cid:durableId="1193808564">
    <w:abstractNumId w:val="1"/>
  </w:num>
  <w:num w:numId="5" w16cid:durableId="17085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1405A"/>
    <w:rsid w:val="00016174"/>
    <w:rsid w:val="000227F9"/>
    <w:rsid w:val="000265A2"/>
    <w:rsid w:val="00030B40"/>
    <w:rsid w:val="00051631"/>
    <w:rsid w:val="00067B1A"/>
    <w:rsid w:val="00071B6C"/>
    <w:rsid w:val="00082519"/>
    <w:rsid w:val="000825F2"/>
    <w:rsid w:val="0008443B"/>
    <w:rsid w:val="0008725A"/>
    <w:rsid w:val="00091353"/>
    <w:rsid w:val="00096748"/>
    <w:rsid w:val="000C51A0"/>
    <w:rsid w:val="000D0CCE"/>
    <w:rsid w:val="000D3139"/>
    <w:rsid w:val="000D713D"/>
    <w:rsid w:val="000E3508"/>
    <w:rsid w:val="000F63C2"/>
    <w:rsid w:val="00111A81"/>
    <w:rsid w:val="00113F62"/>
    <w:rsid w:val="00120562"/>
    <w:rsid w:val="00123F3F"/>
    <w:rsid w:val="00133150"/>
    <w:rsid w:val="00133699"/>
    <w:rsid w:val="001428DF"/>
    <w:rsid w:val="0015583C"/>
    <w:rsid w:val="00184113"/>
    <w:rsid w:val="00184498"/>
    <w:rsid w:val="0019170D"/>
    <w:rsid w:val="001930CD"/>
    <w:rsid w:val="001A5256"/>
    <w:rsid w:val="001C125D"/>
    <w:rsid w:val="001C191A"/>
    <w:rsid w:val="001C2828"/>
    <w:rsid w:val="001D186D"/>
    <w:rsid w:val="001F44DC"/>
    <w:rsid w:val="001F54FF"/>
    <w:rsid w:val="00201891"/>
    <w:rsid w:val="0020545B"/>
    <w:rsid w:val="0022238A"/>
    <w:rsid w:val="0022570A"/>
    <w:rsid w:val="0022671A"/>
    <w:rsid w:val="00232B30"/>
    <w:rsid w:val="00235DCB"/>
    <w:rsid w:val="00262DB3"/>
    <w:rsid w:val="00265414"/>
    <w:rsid w:val="00280811"/>
    <w:rsid w:val="0028305F"/>
    <w:rsid w:val="0028360D"/>
    <w:rsid w:val="0029544C"/>
    <w:rsid w:val="002C08C1"/>
    <w:rsid w:val="002C5464"/>
    <w:rsid w:val="002D6CBC"/>
    <w:rsid w:val="002E62FA"/>
    <w:rsid w:val="002F49EC"/>
    <w:rsid w:val="002F6D1C"/>
    <w:rsid w:val="003148B9"/>
    <w:rsid w:val="00323FD7"/>
    <w:rsid w:val="00352805"/>
    <w:rsid w:val="0035435A"/>
    <w:rsid w:val="003676BA"/>
    <w:rsid w:val="003E1FB6"/>
    <w:rsid w:val="003E476F"/>
    <w:rsid w:val="003E624F"/>
    <w:rsid w:val="003E727F"/>
    <w:rsid w:val="003F1AC5"/>
    <w:rsid w:val="003F57B6"/>
    <w:rsid w:val="003F7886"/>
    <w:rsid w:val="0040637A"/>
    <w:rsid w:val="0040644C"/>
    <w:rsid w:val="0041739B"/>
    <w:rsid w:val="00423BD6"/>
    <w:rsid w:val="00427C73"/>
    <w:rsid w:val="00443B1C"/>
    <w:rsid w:val="004826D2"/>
    <w:rsid w:val="004963C7"/>
    <w:rsid w:val="004A1F1F"/>
    <w:rsid w:val="004A655B"/>
    <w:rsid w:val="004B33D3"/>
    <w:rsid w:val="004C203F"/>
    <w:rsid w:val="004D0FB7"/>
    <w:rsid w:val="004D1653"/>
    <w:rsid w:val="004E35CA"/>
    <w:rsid w:val="004E7DE6"/>
    <w:rsid w:val="004F5B07"/>
    <w:rsid w:val="00502F3C"/>
    <w:rsid w:val="00504D71"/>
    <w:rsid w:val="0052157D"/>
    <w:rsid w:val="00525799"/>
    <w:rsid w:val="005400EE"/>
    <w:rsid w:val="0055372F"/>
    <w:rsid w:val="00566BF5"/>
    <w:rsid w:val="005923B6"/>
    <w:rsid w:val="005D1925"/>
    <w:rsid w:val="005F1828"/>
    <w:rsid w:val="005F65C9"/>
    <w:rsid w:val="00603A0F"/>
    <w:rsid w:val="00614C56"/>
    <w:rsid w:val="006205B2"/>
    <w:rsid w:val="00634B6E"/>
    <w:rsid w:val="00640537"/>
    <w:rsid w:val="00650337"/>
    <w:rsid w:val="006532BE"/>
    <w:rsid w:val="0066203F"/>
    <w:rsid w:val="00683C0F"/>
    <w:rsid w:val="00685695"/>
    <w:rsid w:val="00690B92"/>
    <w:rsid w:val="006B52BF"/>
    <w:rsid w:val="006C30BC"/>
    <w:rsid w:val="006C4AC7"/>
    <w:rsid w:val="006C6769"/>
    <w:rsid w:val="006C7294"/>
    <w:rsid w:val="006D5E60"/>
    <w:rsid w:val="006F0388"/>
    <w:rsid w:val="006F406A"/>
    <w:rsid w:val="00710021"/>
    <w:rsid w:val="0071083D"/>
    <w:rsid w:val="00717417"/>
    <w:rsid w:val="00721973"/>
    <w:rsid w:val="007229E3"/>
    <w:rsid w:val="00723006"/>
    <w:rsid w:val="00733588"/>
    <w:rsid w:val="00735671"/>
    <w:rsid w:val="00741B9E"/>
    <w:rsid w:val="00747A82"/>
    <w:rsid w:val="007638F0"/>
    <w:rsid w:val="00763B0B"/>
    <w:rsid w:val="00765266"/>
    <w:rsid w:val="00777328"/>
    <w:rsid w:val="00780141"/>
    <w:rsid w:val="007869C0"/>
    <w:rsid w:val="007873C2"/>
    <w:rsid w:val="00790B3C"/>
    <w:rsid w:val="007914AA"/>
    <w:rsid w:val="007916C9"/>
    <w:rsid w:val="007918D2"/>
    <w:rsid w:val="007B2AC4"/>
    <w:rsid w:val="007B4D5C"/>
    <w:rsid w:val="007B530A"/>
    <w:rsid w:val="007B7562"/>
    <w:rsid w:val="007C1C5D"/>
    <w:rsid w:val="007C353B"/>
    <w:rsid w:val="007D3808"/>
    <w:rsid w:val="007D7781"/>
    <w:rsid w:val="007E2BA7"/>
    <w:rsid w:val="007E2EED"/>
    <w:rsid w:val="007F490E"/>
    <w:rsid w:val="00833A3F"/>
    <w:rsid w:val="00844A81"/>
    <w:rsid w:val="0084755A"/>
    <w:rsid w:val="00850253"/>
    <w:rsid w:val="00850C60"/>
    <w:rsid w:val="0086708F"/>
    <w:rsid w:val="0089649D"/>
    <w:rsid w:val="008B2A05"/>
    <w:rsid w:val="008B76C9"/>
    <w:rsid w:val="008C2D30"/>
    <w:rsid w:val="008C5926"/>
    <w:rsid w:val="008D2DDA"/>
    <w:rsid w:val="008D4B07"/>
    <w:rsid w:val="008D6575"/>
    <w:rsid w:val="008E527D"/>
    <w:rsid w:val="008F0383"/>
    <w:rsid w:val="008F0444"/>
    <w:rsid w:val="008F6E1B"/>
    <w:rsid w:val="00902BAA"/>
    <w:rsid w:val="00902C1F"/>
    <w:rsid w:val="009120EC"/>
    <w:rsid w:val="009143BA"/>
    <w:rsid w:val="009169CE"/>
    <w:rsid w:val="009205AA"/>
    <w:rsid w:val="009207D4"/>
    <w:rsid w:val="00927C9B"/>
    <w:rsid w:val="00936303"/>
    <w:rsid w:val="0095255A"/>
    <w:rsid w:val="0095741F"/>
    <w:rsid w:val="00985AE9"/>
    <w:rsid w:val="00993C0C"/>
    <w:rsid w:val="00995301"/>
    <w:rsid w:val="009B0A9F"/>
    <w:rsid w:val="009B5006"/>
    <w:rsid w:val="009C648D"/>
    <w:rsid w:val="009E63E0"/>
    <w:rsid w:val="009F136A"/>
    <w:rsid w:val="009F27FB"/>
    <w:rsid w:val="009F3DD3"/>
    <w:rsid w:val="00A00044"/>
    <w:rsid w:val="00A1120A"/>
    <w:rsid w:val="00A12553"/>
    <w:rsid w:val="00A17A55"/>
    <w:rsid w:val="00A2545D"/>
    <w:rsid w:val="00A26220"/>
    <w:rsid w:val="00A27A1F"/>
    <w:rsid w:val="00A41A47"/>
    <w:rsid w:val="00A42410"/>
    <w:rsid w:val="00A47E47"/>
    <w:rsid w:val="00A51D18"/>
    <w:rsid w:val="00A51E7B"/>
    <w:rsid w:val="00A53678"/>
    <w:rsid w:val="00A571EF"/>
    <w:rsid w:val="00A5784E"/>
    <w:rsid w:val="00A57E2E"/>
    <w:rsid w:val="00A70A00"/>
    <w:rsid w:val="00A82992"/>
    <w:rsid w:val="00A86F47"/>
    <w:rsid w:val="00A930FF"/>
    <w:rsid w:val="00AA1BED"/>
    <w:rsid w:val="00AA7377"/>
    <w:rsid w:val="00AC5795"/>
    <w:rsid w:val="00AE0878"/>
    <w:rsid w:val="00B0176F"/>
    <w:rsid w:val="00B06901"/>
    <w:rsid w:val="00B21E78"/>
    <w:rsid w:val="00B25283"/>
    <w:rsid w:val="00B31AD8"/>
    <w:rsid w:val="00B63EBA"/>
    <w:rsid w:val="00B8582D"/>
    <w:rsid w:val="00BA1273"/>
    <w:rsid w:val="00BA366E"/>
    <w:rsid w:val="00BB06CB"/>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74BA5"/>
    <w:rsid w:val="00C96CEA"/>
    <w:rsid w:val="00CB1AAB"/>
    <w:rsid w:val="00CC268E"/>
    <w:rsid w:val="00CD4092"/>
    <w:rsid w:val="00CD4278"/>
    <w:rsid w:val="00CF41D9"/>
    <w:rsid w:val="00D30DB4"/>
    <w:rsid w:val="00D32D9A"/>
    <w:rsid w:val="00D4645A"/>
    <w:rsid w:val="00D63F0B"/>
    <w:rsid w:val="00D64C10"/>
    <w:rsid w:val="00D74B8B"/>
    <w:rsid w:val="00D81383"/>
    <w:rsid w:val="00DB45FC"/>
    <w:rsid w:val="00DC5F6C"/>
    <w:rsid w:val="00DE0FD6"/>
    <w:rsid w:val="00DF42EE"/>
    <w:rsid w:val="00DF796E"/>
    <w:rsid w:val="00E01858"/>
    <w:rsid w:val="00E232AE"/>
    <w:rsid w:val="00E26430"/>
    <w:rsid w:val="00E32E44"/>
    <w:rsid w:val="00E5515B"/>
    <w:rsid w:val="00E56B0C"/>
    <w:rsid w:val="00E613AA"/>
    <w:rsid w:val="00E776C5"/>
    <w:rsid w:val="00E927E0"/>
    <w:rsid w:val="00EA1FF0"/>
    <w:rsid w:val="00EC32C7"/>
    <w:rsid w:val="00ED3828"/>
    <w:rsid w:val="00ED450B"/>
    <w:rsid w:val="00EE15BE"/>
    <w:rsid w:val="00EE783B"/>
    <w:rsid w:val="00EF38DE"/>
    <w:rsid w:val="00EF414B"/>
    <w:rsid w:val="00F13FCD"/>
    <w:rsid w:val="00F313DB"/>
    <w:rsid w:val="00F51D26"/>
    <w:rsid w:val="00F76549"/>
    <w:rsid w:val="00F835B5"/>
    <w:rsid w:val="00F87BCF"/>
    <w:rsid w:val="00F91B97"/>
    <w:rsid w:val="00FA20D5"/>
    <w:rsid w:val="00FA68AE"/>
    <w:rsid w:val="00FA767B"/>
    <w:rsid w:val="00FB53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 w:type="character" w:styleId="Mencinsinresolver">
    <w:name w:val="Unresolved Mention"/>
    <w:basedOn w:val="Fuentedeprrafopredeter"/>
    <w:uiPriority w:val="99"/>
    <w:semiHidden/>
    <w:unhideWhenUsed/>
    <w:rsid w:val="00BB06CB"/>
    <w:rPr>
      <w:color w:val="605E5C"/>
      <w:shd w:val="clear" w:color="auto" w:fill="E1DFDD"/>
    </w:rPr>
  </w:style>
  <w:style w:type="character" w:styleId="Hipervnculovisitado">
    <w:name w:val="FollowedHyperlink"/>
    <w:basedOn w:val="Fuentedeprrafopredeter"/>
    <w:semiHidden/>
    <w:unhideWhenUsed/>
    <w:rsid w:val="00CF4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8364</Characters>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2023-06-15T10:17:00Z</dcterms:created>
  <dcterms:modified xsi:type="dcterms:W3CDTF">2023-06-15T10:27:00Z</dcterms:modified>
</cp:coreProperties>
</file>