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3" w:rsidRPr="00BD4E77" w:rsidRDefault="00BD4E77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D4E77">
        <w:rPr>
          <w:rFonts w:ascii="Arial Narrow" w:hAnsi="Arial Narrow"/>
          <w:b/>
          <w:sz w:val="28"/>
          <w:szCs w:val="20"/>
        </w:rPr>
        <w:t>AYUDAS JUAN DE LA CIERVA</w:t>
      </w:r>
    </w:p>
    <w:p w:rsidR="00624C6D" w:rsidRPr="00D5208A" w:rsidRDefault="00624C6D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  <w:r w:rsidRPr="00D5208A">
        <w:rPr>
          <w:rFonts w:ascii="Arial Narrow" w:hAnsi="Arial Narrow"/>
          <w:b/>
          <w:sz w:val="28"/>
          <w:szCs w:val="20"/>
        </w:rPr>
        <w:t xml:space="preserve">IMPRESO DE SOLICITUD PARA CAMBIO DE CENTRO DE I+D </w:t>
      </w:r>
      <w:r w:rsidR="00B05814" w:rsidRPr="00D5208A">
        <w:rPr>
          <w:rFonts w:ascii="Arial Narrow" w:hAnsi="Arial Narrow"/>
          <w:b/>
          <w:sz w:val="28"/>
          <w:szCs w:val="20"/>
        </w:rPr>
        <w:t>DE LA</w:t>
      </w:r>
      <w:r w:rsidRPr="00D5208A">
        <w:rPr>
          <w:rFonts w:ascii="Arial Narrow" w:hAnsi="Arial Narrow"/>
          <w:b/>
          <w:sz w:val="28"/>
          <w:szCs w:val="20"/>
        </w:rPr>
        <w:t xml:space="preserve"> </w:t>
      </w:r>
      <w:r w:rsidR="00695352">
        <w:rPr>
          <w:rFonts w:ascii="Arial Narrow" w:hAnsi="Arial Narrow"/>
          <w:b/>
          <w:sz w:val="28"/>
          <w:szCs w:val="20"/>
        </w:rPr>
        <w:t>PERSONA CONTRATADA</w:t>
      </w:r>
      <w:bookmarkStart w:id="0" w:name="_GoBack"/>
      <w:bookmarkEnd w:id="0"/>
    </w:p>
    <w:p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:rsidTr="00C761B0">
        <w:trPr>
          <w:cantSplit/>
          <w:trHeight w:val="2453"/>
        </w:trPr>
        <w:tc>
          <w:tcPr>
            <w:tcW w:w="10207" w:type="dxa"/>
          </w:tcPr>
          <w:p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D5208A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D5208A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D5208A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D5208A">
              <w:rPr>
                <w:rFonts w:ascii="Arial Narrow" w:hAnsi="Arial Narrow"/>
                <w:szCs w:val="20"/>
              </w:rPr>
              <w:t xml:space="preserve"> Persona contratada</w:t>
            </w:r>
          </w:p>
          <w:p w:rsidR="005E2990" w:rsidRPr="00624C6D" w:rsidRDefault="00D5208A" w:rsidP="00D5208A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="005E2990"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szCs w:val="20"/>
              </w:rPr>
              <w:t xml:space="preserve">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Firma,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D5208A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:rsidTr="00C761B0">
        <w:tc>
          <w:tcPr>
            <w:tcW w:w="10207" w:type="dxa"/>
          </w:tcPr>
          <w:p w:rsidR="00624C6D" w:rsidRPr="00624C6D" w:rsidRDefault="00624C6D" w:rsidP="00624C6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  <w:p w:rsidR="00624C6D" w:rsidRDefault="00624C6D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como representante legal del </w:t>
            </w:r>
            <w:r w:rsidRPr="00624C6D">
              <w:rPr>
                <w:rFonts w:ascii="Arial Narrow" w:hAnsi="Arial Narrow"/>
                <w:b/>
                <w:szCs w:val="20"/>
              </w:rPr>
              <w:t>Organismo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con </w:t>
            </w:r>
            <w:r w:rsidRPr="00624C6D">
              <w:rPr>
                <w:rFonts w:ascii="Arial Narrow" w:hAnsi="Arial Narrow"/>
                <w:b/>
                <w:szCs w:val="20"/>
              </w:rPr>
              <w:t>CIF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>
              <w:rPr>
                <w:rFonts w:ascii="Arial Narrow" w:hAnsi="Arial Narrow"/>
                <w:szCs w:val="20"/>
              </w:rPr>
              <w:t xml:space="preserve">, </w:t>
            </w:r>
            <w:r w:rsidRPr="00624C6D">
              <w:rPr>
                <w:rFonts w:ascii="Arial Narrow" w:hAnsi="Arial Narrow"/>
                <w:szCs w:val="20"/>
              </w:rPr>
              <w:t xml:space="preserve"> </w:t>
            </w:r>
            <w:r w:rsidR="00D72468">
              <w:rPr>
                <w:rFonts w:ascii="Arial Narrow" w:hAnsi="Arial Narrow"/>
                <w:szCs w:val="20"/>
              </w:rPr>
              <w:t xml:space="preserve">manifiesta su conformidad para </w:t>
            </w:r>
            <w:r w:rsidR="00D5208A">
              <w:rPr>
                <w:rFonts w:ascii="Arial Narrow" w:hAnsi="Arial Narrow"/>
                <w:szCs w:val="20"/>
              </w:rPr>
              <w:t xml:space="preserve"> el cambio de centro de</w:t>
            </w:r>
            <w:r w:rsidRPr="00624C6D">
              <w:rPr>
                <w:rFonts w:ascii="Arial Narrow" w:hAnsi="Arial Narrow"/>
                <w:szCs w:val="20"/>
              </w:rPr>
              <w:t xml:space="preserve">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CF0A12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D5208A">
              <w:rPr>
                <w:rFonts w:ascii="Arial Narrow" w:hAnsi="Arial Narrow"/>
                <w:szCs w:val="20"/>
              </w:rPr>
              <w:t>. La persona contratada mencionada</w:t>
            </w:r>
            <w:r w:rsidRPr="00624C6D">
              <w:rPr>
                <w:rFonts w:ascii="Arial Narrow" w:hAnsi="Arial Narrow"/>
                <w:szCs w:val="20"/>
              </w:rPr>
              <w:t xml:space="preserve"> se incorporaría en: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Agrupación</w:t>
            </w:r>
            <w:r w:rsidRPr="00624C6D">
              <w:rPr>
                <w:rFonts w:ascii="Arial Narrow" w:hAnsi="Arial Narrow"/>
                <w:szCs w:val="20"/>
              </w:rPr>
              <w:t xml:space="preserve"> (Instituto, Facultad o Escuela):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y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Centro</w:t>
            </w:r>
            <w:r w:rsidRPr="00624C6D">
              <w:rPr>
                <w:rFonts w:ascii="Arial Narrow" w:hAnsi="Arial Narrow"/>
                <w:szCs w:val="20"/>
              </w:rPr>
              <w:t xml:space="preserve"> (Departamento/Unidad):</w:t>
            </w:r>
            <w:r w:rsidR="00F95995">
              <w:rPr>
                <w:rFonts w:ascii="Arial Narrow" w:hAnsi="Arial Narrow"/>
                <w:szCs w:val="20"/>
              </w:rPr>
              <w:t xml:space="preserve">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 w:rsidRPr="00624C6D">
        <w:rPr>
          <w:rFonts w:ascii="Arial Narrow" w:hAnsi="Arial Narrow"/>
          <w:sz w:val="16"/>
          <w:szCs w:val="20"/>
        </w:rPr>
        <w:t>El centro inicialmente beneficiario deberá transferir al nuevo centro receptor la cantidad destinada a la financiación del coste d</w:t>
      </w:r>
      <w:r w:rsidR="00470618">
        <w:rPr>
          <w:rFonts w:ascii="Arial Narrow" w:hAnsi="Arial Narrow"/>
          <w:sz w:val="16"/>
          <w:szCs w:val="20"/>
        </w:rPr>
        <w:t xml:space="preserve">e contratación </w:t>
      </w:r>
      <w:r w:rsidRPr="00624C6D">
        <w:rPr>
          <w:rFonts w:ascii="Arial Narrow" w:hAnsi="Arial Narrow"/>
          <w:sz w:val="16"/>
          <w:szCs w:val="20"/>
        </w:rPr>
        <w:t>que no hubiera gastado en la fecha de rescisi</w:t>
      </w:r>
      <w:r w:rsidR="00470618">
        <w:rPr>
          <w:rFonts w:ascii="Arial Narrow" w:hAnsi="Arial Narrow"/>
          <w:sz w:val="16"/>
          <w:szCs w:val="20"/>
        </w:rPr>
        <w:t>ón del cont</w:t>
      </w:r>
      <w:r w:rsidR="00E71AAD">
        <w:rPr>
          <w:rFonts w:ascii="Arial Narrow" w:hAnsi="Arial Narrow"/>
          <w:sz w:val="16"/>
          <w:szCs w:val="20"/>
        </w:rPr>
        <w:t>rato de la persona contratada</w:t>
      </w:r>
      <w:r w:rsidRPr="00624C6D">
        <w:rPr>
          <w:rFonts w:ascii="Arial Narrow" w:hAnsi="Arial Narrow"/>
          <w:sz w:val="16"/>
          <w:szCs w:val="20"/>
        </w:rPr>
        <w:t xml:space="preserve">. La ayuda correspondiente a las siguientes anualidades será abonada al nuevo centro receptor. 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</w:p>
    <w:p w:rsidR="00C93212" w:rsidRPr="00624C6D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 w:rsidR="00D5208A">
        <w:rPr>
          <w:rFonts w:ascii="Arial Narrow" w:hAnsi="Arial Narrow"/>
          <w:b/>
          <w:sz w:val="16"/>
          <w:szCs w:val="20"/>
          <w:u w:val="single"/>
        </w:rPr>
        <w:t>historial de la persona contratada</w:t>
      </w:r>
      <w:r w:rsidRPr="00C93212">
        <w:rPr>
          <w:rFonts w:ascii="Arial Narrow" w:hAnsi="Arial Narrow"/>
          <w:b/>
          <w:sz w:val="16"/>
          <w:szCs w:val="20"/>
          <w:u w:val="single"/>
        </w:rPr>
        <w:t xml:space="preserve"> del nuevo equipo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y el CVA del</w:t>
      </w:r>
      <w:r w:rsidR="00B05814">
        <w:rPr>
          <w:rFonts w:ascii="Arial Narrow" w:hAnsi="Arial Narrow"/>
          <w:b/>
          <w:sz w:val="16"/>
          <w:szCs w:val="20"/>
          <w:u w:val="single"/>
        </w:rPr>
        <w:t>/de la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nuevo</w:t>
      </w:r>
      <w:r w:rsidR="00B05814">
        <w:rPr>
          <w:rFonts w:ascii="Arial Narrow" w:hAnsi="Arial Narrow"/>
          <w:b/>
          <w:sz w:val="16"/>
          <w:szCs w:val="20"/>
          <w:u w:val="single"/>
        </w:rPr>
        <w:t>/a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tuto</w:t>
      </w:r>
      <w:r w:rsidR="00B05814">
        <w:rPr>
          <w:rFonts w:ascii="Arial Narrow" w:hAnsi="Arial Narrow"/>
          <w:b/>
          <w:sz w:val="16"/>
          <w:szCs w:val="20"/>
          <w:u w:val="single"/>
        </w:rPr>
        <w:t>r/a</w:t>
      </w:r>
    </w:p>
    <w:p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24C6D">
        <w:rPr>
          <w:rFonts w:ascii="Arial Narrow" w:hAnsi="Arial Narrow"/>
          <w:bCs/>
          <w:sz w:val="16"/>
          <w:szCs w:val="20"/>
        </w:rPr>
        <w:t xml:space="preserve">El órgano competente dictará resolución estimatoria o desestimatoria a esta petición. En caso estimatorio, el nuevo centro beneficiario dispondrá de un plazo de 20 días hábiles desde la fecha de recepción de dicha resolución para formalizar y remitir al órgano competente </w:t>
      </w:r>
      <w:r w:rsidR="00D5208A">
        <w:rPr>
          <w:rFonts w:ascii="Arial Narrow" w:hAnsi="Arial Narrow"/>
          <w:bCs/>
          <w:sz w:val="16"/>
          <w:szCs w:val="16"/>
        </w:rPr>
        <w:t>el contrato.</w:t>
      </w:r>
    </w:p>
    <w:p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:rsidR="000211D4" w:rsidRDefault="00D5208A" w:rsidP="00D5208A">
      <w:pPr>
        <w:tabs>
          <w:tab w:val="left" w:pos="3075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p w:rsidR="000211D4" w:rsidRDefault="00997232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sectPr w:rsidR="000211D4" w:rsidSect="007D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DD" w:rsidRDefault="00861BDD">
      <w:r>
        <w:separator/>
      </w:r>
    </w:p>
  </w:endnote>
  <w:endnote w:type="continuationSeparator" w:id="0">
    <w:p w:rsidR="00861BDD" w:rsidRDefault="008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7A" w:rsidRDefault="001A52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p w:rsidR="002A5C41" w:rsidRPr="000A77B7" w:rsidRDefault="002A5C41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:rsidR="002A5C41" w:rsidRDefault="000618C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2A5C41">
            <w:rPr>
              <w:sz w:val="14"/>
            </w:rPr>
            <w:t>.seg@aei.gob.es</w:t>
          </w:r>
        </w:p>
      </w:tc>
    </w:tr>
  </w:tbl>
  <w:p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7A" w:rsidRDefault="001A52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DD" w:rsidRDefault="00861BDD">
      <w:r>
        <w:separator/>
      </w:r>
    </w:p>
  </w:footnote>
  <w:footnote w:type="continuationSeparator" w:id="0">
    <w:p w:rsidR="00861BDD" w:rsidRDefault="0086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7A" w:rsidRDefault="001A52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885" w:type="dxa"/>
      <w:tblLook w:val="04A0" w:firstRow="1" w:lastRow="0" w:firstColumn="1" w:lastColumn="0" w:noHBand="0" w:noVBand="1"/>
    </w:tblPr>
    <w:tblGrid>
      <w:gridCol w:w="803"/>
      <w:gridCol w:w="9404"/>
    </w:tblGrid>
    <w:tr w:rsidR="00997232" w:rsidRPr="003C23E6" w:rsidTr="003C23E6">
      <w:trPr>
        <w:trHeight w:val="716"/>
      </w:trPr>
      <w:tc>
        <w:tcPr>
          <w:tcW w:w="5388" w:type="dxa"/>
          <w:vMerge w:val="restart"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szCs w:val="20"/>
              <w:lang w:val="es-ES_tradnl"/>
            </w:rPr>
          </w:pPr>
        </w:p>
      </w:tc>
      <w:tc>
        <w:tcPr>
          <w:tcW w:w="4819" w:type="dxa"/>
          <w:vMerge w:val="restart"/>
          <w:shd w:val="clear" w:color="auto" w:fill="auto"/>
        </w:tcPr>
        <w:p w:rsidR="00997232" w:rsidRPr="003C23E6" w:rsidRDefault="00E4236F" w:rsidP="003C23E6">
          <w:pPr>
            <w:tabs>
              <w:tab w:val="center" w:pos="4252"/>
              <w:tab w:val="right" w:pos="8504"/>
            </w:tabs>
            <w:ind w:left="-173"/>
            <w:jc w:val="right"/>
            <w:rPr>
              <w:rFonts w:ascii="Monotype Corsiva" w:hAnsi="Monotype Corsiva"/>
              <w:szCs w:val="20"/>
              <w:lang w:val="es-ES_tradnl"/>
            </w:rPr>
          </w:pPr>
          <w:r>
            <w:rPr>
              <w:noProof/>
            </w:rPr>
            <w:drawing>
              <wp:inline distT="0" distB="0" distL="0" distR="0" wp14:anchorId="5FAF16F3" wp14:editId="0F1113CD">
                <wp:extent cx="5939790" cy="1171575"/>
                <wp:effectExtent l="0" t="0" r="381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9790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7232" w:rsidRPr="003C23E6" w:rsidTr="003C23E6">
      <w:trPr>
        <w:trHeight w:val="739"/>
      </w:trPr>
      <w:tc>
        <w:tcPr>
          <w:tcW w:w="5388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rPr>
              <w:rFonts w:ascii="Times New Roman" w:hAnsi="Times New Roman"/>
              <w:noProof/>
              <w:szCs w:val="20"/>
            </w:rPr>
          </w:pPr>
        </w:p>
      </w:tc>
      <w:tc>
        <w:tcPr>
          <w:tcW w:w="4819" w:type="dxa"/>
          <w:vMerge/>
          <w:shd w:val="clear" w:color="auto" w:fill="auto"/>
        </w:tcPr>
        <w:p w:rsidR="00997232" w:rsidRPr="003C23E6" w:rsidRDefault="00997232" w:rsidP="003C23E6">
          <w:pPr>
            <w:tabs>
              <w:tab w:val="center" w:pos="4252"/>
              <w:tab w:val="right" w:pos="8504"/>
            </w:tabs>
            <w:jc w:val="right"/>
            <w:rPr>
              <w:rFonts w:ascii="Monotype Corsiva" w:hAnsi="Monotype Corsiva"/>
              <w:noProof/>
              <w:szCs w:val="20"/>
            </w:rPr>
          </w:pPr>
        </w:p>
      </w:tc>
    </w:tr>
  </w:tbl>
  <w:p w:rsidR="00997232" w:rsidRDefault="009972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27A" w:rsidRDefault="001A52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A527A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A6489"/>
    <w:rsid w:val="003B3488"/>
    <w:rsid w:val="003C23E6"/>
    <w:rsid w:val="003C251D"/>
    <w:rsid w:val="00434706"/>
    <w:rsid w:val="0043759B"/>
    <w:rsid w:val="00444563"/>
    <w:rsid w:val="004539CE"/>
    <w:rsid w:val="00461C9B"/>
    <w:rsid w:val="00470618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91B29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95352"/>
    <w:rsid w:val="006A0F18"/>
    <w:rsid w:val="006E6BBB"/>
    <w:rsid w:val="006F09DC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F3989"/>
    <w:rsid w:val="00816DE3"/>
    <w:rsid w:val="008445F5"/>
    <w:rsid w:val="00861BDD"/>
    <w:rsid w:val="008635BA"/>
    <w:rsid w:val="00890C5B"/>
    <w:rsid w:val="008A59E7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46508"/>
    <w:rsid w:val="00A534CA"/>
    <w:rsid w:val="00AC7169"/>
    <w:rsid w:val="00B05814"/>
    <w:rsid w:val="00B153A0"/>
    <w:rsid w:val="00B23392"/>
    <w:rsid w:val="00B436ED"/>
    <w:rsid w:val="00B614F6"/>
    <w:rsid w:val="00B91022"/>
    <w:rsid w:val="00B93F6C"/>
    <w:rsid w:val="00B9434A"/>
    <w:rsid w:val="00BA559C"/>
    <w:rsid w:val="00BD4E77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5208A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4236F"/>
    <w:rsid w:val="00E66BEA"/>
    <w:rsid w:val="00E71AAD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07CA08F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0F1CF-B7FE-4938-A01F-525ECE1C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12</TotalTime>
  <Pages>1</Pages>
  <Words>373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ROCIO RUIZ</cp:lastModifiedBy>
  <cp:revision>10</cp:revision>
  <cp:lastPrinted>2012-12-18T08:52:00Z</cp:lastPrinted>
  <dcterms:created xsi:type="dcterms:W3CDTF">2022-10-27T11:18:00Z</dcterms:created>
  <dcterms:modified xsi:type="dcterms:W3CDTF">2022-11-04T13:37:00Z</dcterms:modified>
</cp:coreProperties>
</file>