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00A3" w14:textId="379C3740" w:rsidR="005E7871" w:rsidRDefault="004A48E6" w:rsidP="004A48E6">
      <w:pPr>
        <w:pStyle w:val="CM1"/>
        <w:jc w:val="center"/>
        <w:rPr>
          <w:rFonts w:cs="Arial"/>
          <w:b/>
          <w:color w:val="000000"/>
          <w:sz w:val="22"/>
          <w:szCs w:val="22"/>
          <w:u w:val="single"/>
          <w:lang w:val="es-ES"/>
        </w:rPr>
      </w:pPr>
      <w:r w:rsidRPr="00CD2C9F">
        <w:rPr>
          <w:rFonts w:cs="Arial"/>
          <w:b/>
          <w:color w:val="000000"/>
          <w:sz w:val="22"/>
          <w:szCs w:val="22"/>
          <w:u w:val="single"/>
          <w:lang w:val="es-ES"/>
        </w:rPr>
        <w:t>DECLARACIÓN RESPONSABLE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BC571A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DEL CUMPLIMIENTO DEL </w:t>
      </w:r>
      <w:r w:rsidR="007F3DC4">
        <w:rPr>
          <w:rFonts w:cs="Arial"/>
          <w:b/>
          <w:color w:val="000000"/>
          <w:sz w:val="22"/>
          <w:szCs w:val="22"/>
          <w:u w:val="single"/>
          <w:lang w:val="es-ES"/>
        </w:rPr>
        <w:t>“PRINCIPIO DNSH”</w:t>
      </w:r>
    </w:p>
    <w:p w14:paraId="7F0064E4" w14:textId="3EE5138D" w:rsidR="00BC571A" w:rsidRDefault="00BC571A" w:rsidP="00CA55A4">
      <w:pPr>
        <w:pStyle w:val="Default"/>
        <w:rPr>
          <w:lang w:val="es-ES"/>
        </w:rPr>
      </w:pPr>
    </w:p>
    <w:p w14:paraId="21AE47C8" w14:textId="5F3A831D" w:rsidR="00786100" w:rsidRPr="008E5B74" w:rsidRDefault="00B659DC" w:rsidP="004A48E6">
      <w:pPr>
        <w:pStyle w:val="CM1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......................, en calidad de representante legal de la entidad ..........................................................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</w:t>
      </w:r>
      <w:r w:rsidR="00CA55A4">
        <w:rPr>
          <w:rFonts w:cs="Arial"/>
          <w:color w:val="000000"/>
          <w:sz w:val="22"/>
          <w:szCs w:val="22"/>
          <w:lang w:val="es-ES"/>
        </w:rPr>
        <w:t xml:space="preserve">  </w:t>
      </w:r>
      <w:r w:rsidR="00D81589">
        <w:rPr>
          <w:rFonts w:cs="Arial"/>
          <w:color w:val="000000"/>
          <w:sz w:val="22"/>
          <w:szCs w:val="22"/>
          <w:lang w:val="es-ES"/>
        </w:rPr>
        <w:t>con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CIF............................</w:t>
      </w:r>
      <w:r w:rsidR="00995B86">
        <w:rPr>
          <w:rFonts w:cs="Arial"/>
          <w:color w:val="000000"/>
          <w:sz w:val="22"/>
          <w:szCs w:val="22"/>
          <w:lang w:val="es-ES"/>
        </w:rPr>
        <w:t xml:space="preserve">, </w:t>
      </w:r>
      <w:r w:rsidR="00995B86" w:rsidRPr="008E5B74">
        <w:rPr>
          <w:rFonts w:cs="Arial"/>
          <w:color w:val="000000"/>
          <w:sz w:val="22"/>
          <w:szCs w:val="22"/>
          <w:lang w:val="es-ES"/>
        </w:rPr>
        <w:t>beneficiaria</w:t>
      </w:r>
      <w:r w:rsidR="00045008">
        <w:rPr>
          <w:rFonts w:cs="Arial"/>
          <w:color w:val="000000"/>
          <w:sz w:val="22"/>
          <w:szCs w:val="22"/>
          <w:lang w:val="es-ES"/>
        </w:rPr>
        <w:t xml:space="preserve"> de la ayuda con referencia...........................</w:t>
      </w:r>
    </w:p>
    <w:p w14:paraId="360483AF" w14:textId="77777777" w:rsidR="00353836" w:rsidRPr="008E5B74" w:rsidRDefault="00353836" w:rsidP="004A48E6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</w:p>
    <w:p w14:paraId="663C9F5C" w14:textId="41784692" w:rsidR="00786100" w:rsidRPr="008D279D" w:rsidRDefault="00786100" w:rsidP="004A48E6">
      <w:pPr>
        <w:pStyle w:val="CM2"/>
        <w:spacing w:after="0"/>
        <w:jc w:val="both"/>
        <w:rPr>
          <w:rFonts w:cs="Arial"/>
          <w:color w:val="000000"/>
          <w:szCs w:val="20"/>
          <w:lang w:val="es-ES"/>
        </w:rPr>
      </w:pPr>
      <w:r w:rsidRPr="008D279D">
        <w:rPr>
          <w:rFonts w:cs="Arial"/>
          <w:color w:val="000000"/>
          <w:szCs w:val="20"/>
          <w:lang w:val="es-ES"/>
        </w:rPr>
        <w:t>DECLARA</w:t>
      </w:r>
      <w:r w:rsidR="001515CD" w:rsidRPr="008D279D">
        <w:rPr>
          <w:rFonts w:cs="Arial"/>
          <w:color w:val="000000"/>
          <w:szCs w:val="20"/>
          <w:lang w:val="es-ES"/>
        </w:rPr>
        <w:t xml:space="preserve"> </w:t>
      </w:r>
      <w:r w:rsidR="00CD2C9F" w:rsidRPr="008D279D">
        <w:rPr>
          <w:rFonts w:cs="Arial"/>
          <w:color w:val="000000"/>
          <w:szCs w:val="20"/>
          <w:lang w:val="es-ES"/>
        </w:rPr>
        <w:t>BAJO SU RESPONSABILIDAD</w:t>
      </w:r>
      <w:r w:rsidR="00B659DC" w:rsidRPr="008D279D">
        <w:rPr>
          <w:rFonts w:cs="Arial"/>
          <w:color w:val="000000"/>
          <w:szCs w:val="20"/>
          <w:lang w:val="es-ES"/>
        </w:rPr>
        <w:t>:</w:t>
      </w:r>
      <w:r w:rsidRPr="008D279D">
        <w:rPr>
          <w:rFonts w:cs="Arial"/>
          <w:color w:val="000000"/>
          <w:szCs w:val="20"/>
          <w:lang w:val="es-ES"/>
        </w:rPr>
        <w:t xml:space="preserve"> </w:t>
      </w:r>
    </w:p>
    <w:p w14:paraId="14711FBD" w14:textId="77777777" w:rsidR="008D279D" w:rsidRDefault="008D279D" w:rsidP="00703929">
      <w:pPr>
        <w:pStyle w:val="Default"/>
        <w:jc w:val="both"/>
        <w:rPr>
          <w:sz w:val="20"/>
          <w:szCs w:val="20"/>
          <w:lang w:val="es-ES"/>
        </w:rPr>
      </w:pPr>
    </w:p>
    <w:p w14:paraId="05DD84B4" w14:textId="098E98AD" w:rsidR="00CD2C9F" w:rsidRPr="008D279D" w:rsidRDefault="00CD2C9F" w:rsidP="00703929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1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 xml:space="preserve">º </w:t>
      </w:r>
      <w:r w:rsidR="001E33DC" w:rsidRPr="008D279D">
        <w:rPr>
          <w:sz w:val="20"/>
          <w:szCs w:val="20"/>
          <w:lang w:val="es-ES"/>
        </w:rPr>
        <w:t>Que es conocedor</w:t>
      </w:r>
      <w:r w:rsidR="001E33DC">
        <w:rPr>
          <w:sz w:val="20"/>
          <w:szCs w:val="20"/>
          <w:lang w:val="es-ES"/>
        </w:rPr>
        <w:t xml:space="preserve"> de que la convocatoria para la</w:t>
      </w:r>
      <w:r w:rsidR="001E33DC" w:rsidRPr="008D279D">
        <w:rPr>
          <w:sz w:val="20"/>
          <w:szCs w:val="20"/>
          <w:lang w:val="es-ES"/>
        </w:rPr>
        <w:t xml:space="preserve"> concesión de ayudas </w:t>
      </w:r>
      <w:r w:rsidR="00C22A57">
        <w:rPr>
          <w:sz w:val="20"/>
          <w:szCs w:val="20"/>
          <w:lang w:val="es-ES"/>
        </w:rPr>
        <w:t>Juan de la Cierva Formación</w:t>
      </w:r>
      <w:bookmarkStart w:id="0" w:name="_GoBack"/>
      <w:bookmarkEnd w:id="0"/>
      <w:r w:rsidR="00F658C6">
        <w:rPr>
          <w:sz w:val="20"/>
          <w:szCs w:val="20"/>
          <w:lang w:val="es-ES"/>
        </w:rPr>
        <w:t xml:space="preserve">, </w:t>
      </w:r>
      <w:r w:rsidR="001E33DC" w:rsidRPr="008D279D">
        <w:rPr>
          <w:sz w:val="20"/>
          <w:szCs w:val="20"/>
          <w:lang w:val="es-ES"/>
        </w:rPr>
        <w:t>correspondiente</w:t>
      </w:r>
      <w:r w:rsidR="00F658C6">
        <w:rPr>
          <w:sz w:val="20"/>
          <w:szCs w:val="20"/>
          <w:lang w:val="es-ES"/>
        </w:rPr>
        <w:t xml:space="preserve"> al año</w:t>
      </w:r>
      <w:r w:rsidR="007F3DC4">
        <w:rPr>
          <w:sz w:val="20"/>
          <w:szCs w:val="20"/>
          <w:lang w:val="es-ES"/>
        </w:rPr>
        <w:t xml:space="preserve"> 2020</w:t>
      </w:r>
      <w:r w:rsidR="00F658C6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de fecha de r</w:t>
      </w:r>
      <w:r w:rsidR="00703929" w:rsidRPr="008D279D">
        <w:rPr>
          <w:sz w:val="20"/>
          <w:szCs w:val="20"/>
          <w:lang w:val="es-ES"/>
        </w:rPr>
        <w:t xml:space="preserve">esolución </w:t>
      </w:r>
      <w:r w:rsidR="00C22A57">
        <w:rPr>
          <w:sz w:val="20"/>
          <w:szCs w:val="20"/>
          <w:lang w:val="es-ES"/>
        </w:rPr>
        <w:t>23</w:t>
      </w:r>
      <w:r w:rsidR="00F658C6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 xml:space="preserve">de </w:t>
      </w:r>
      <w:r w:rsidR="00F658C6">
        <w:rPr>
          <w:sz w:val="20"/>
          <w:szCs w:val="20"/>
          <w:lang w:val="es-ES"/>
        </w:rPr>
        <w:t>noviembre</w:t>
      </w:r>
      <w:r w:rsidRPr="008D279D">
        <w:rPr>
          <w:sz w:val="20"/>
          <w:szCs w:val="20"/>
          <w:lang w:val="es-ES"/>
        </w:rPr>
        <w:t xml:space="preserve"> de 2020, de la Presidencia de la Agencia Estatal de Investigación, </w:t>
      </w:r>
      <w:r w:rsidR="000F6B58">
        <w:rPr>
          <w:sz w:val="20"/>
          <w:szCs w:val="20"/>
          <w:lang w:val="es-ES"/>
        </w:rPr>
        <w:t>está financiada con</w:t>
      </w:r>
      <w:r w:rsidR="008960EE" w:rsidRPr="008D279D">
        <w:rPr>
          <w:sz w:val="20"/>
          <w:szCs w:val="20"/>
          <w:lang w:val="es-ES"/>
        </w:rPr>
        <w:t xml:space="preserve"> fondos del</w:t>
      </w:r>
      <w:r w:rsidRPr="008D279D">
        <w:rPr>
          <w:sz w:val="20"/>
          <w:szCs w:val="20"/>
          <w:lang w:val="es-ES"/>
        </w:rPr>
        <w:t xml:space="preserve"> Mecanismo de Recuperación y</w:t>
      </w:r>
      <w:r w:rsidR="008960EE" w:rsidRPr="008D279D">
        <w:rPr>
          <w:sz w:val="20"/>
          <w:szCs w:val="20"/>
          <w:lang w:val="es-ES"/>
        </w:rPr>
        <w:t xml:space="preserve"> </w:t>
      </w:r>
      <w:r w:rsidRPr="008D279D">
        <w:rPr>
          <w:sz w:val="20"/>
          <w:szCs w:val="20"/>
          <w:lang w:val="es-ES"/>
        </w:rPr>
        <w:t>Resiliencia de la Unión europea.</w:t>
      </w:r>
    </w:p>
    <w:p w14:paraId="26693473" w14:textId="67CC58F7" w:rsidR="00BC571A" w:rsidRPr="00BC571A" w:rsidRDefault="00CD2C9F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cr/>
      </w:r>
      <w:r w:rsidR="008960EE" w:rsidRPr="008D279D">
        <w:rPr>
          <w:sz w:val="20"/>
          <w:szCs w:val="20"/>
          <w:lang w:val="es-ES"/>
        </w:rPr>
        <w:t>2</w:t>
      </w:r>
      <w:r w:rsidR="000F6B58">
        <w:rPr>
          <w:sz w:val="20"/>
          <w:szCs w:val="20"/>
          <w:lang w:val="es-ES"/>
        </w:rPr>
        <w:t>.</w:t>
      </w:r>
      <w:r w:rsidR="008960EE" w:rsidRPr="008D279D">
        <w:rPr>
          <w:sz w:val="20"/>
          <w:szCs w:val="20"/>
          <w:lang w:val="es-ES"/>
        </w:rPr>
        <w:t>º Que la actuación financiada n</w:t>
      </w:r>
      <w:r w:rsidRPr="008D279D">
        <w:rPr>
          <w:sz w:val="20"/>
          <w:szCs w:val="20"/>
          <w:lang w:val="es-ES"/>
        </w:rPr>
        <w:t>o ocasiona</w:t>
      </w:r>
      <w:r w:rsidR="00CA55A4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directa o indirectamente, un perjuicio s</w:t>
      </w:r>
      <w:r w:rsidR="00CA55A4">
        <w:rPr>
          <w:sz w:val="20"/>
          <w:szCs w:val="20"/>
          <w:lang w:val="es-ES"/>
        </w:rPr>
        <w:t>ignificativo al medio ambiente (</w:t>
      </w:r>
      <w:r w:rsidRPr="008D279D">
        <w:rPr>
          <w:sz w:val="20"/>
          <w:szCs w:val="20"/>
          <w:lang w:val="es-ES"/>
        </w:rPr>
        <w:t>«principio DNSH» por sus siglas en inglés (</w:t>
      </w:r>
      <w:r w:rsidRPr="00632419">
        <w:rPr>
          <w:i/>
          <w:sz w:val="20"/>
          <w:szCs w:val="20"/>
          <w:lang w:val="es-ES"/>
        </w:rPr>
        <w:t>do not significant harm</w:t>
      </w:r>
      <w:r w:rsidRPr="008D279D">
        <w:rPr>
          <w:sz w:val="20"/>
          <w:szCs w:val="20"/>
          <w:lang w:val="es-ES"/>
        </w:rPr>
        <w:t>)</w:t>
      </w:r>
      <w:r w:rsidR="00CA55A4">
        <w:rPr>
          <w:sz w:val="20"/>
          <w:szCs w:val="20"/>
          <w:lang w:val="es-ES"/>
        </w:rPr>
        <w:t>)</w:t>
      </w:r>
      <w:r w:rsidRPr="008D279D">
        <w:rPr>
          <w:sz w:val="20"/>
          <w:szCs w:val="20"/>
          <w:lang w:val="es-ES"/>
        </w:rPr>
        <w:t xml:space="preserve">, en el sentido del artículo 17 </w:t>
      </w:r>
      <w:r w:rsidR="00703929" w:rsidRPr="008D279D">
        <w:rPr>
          <w:sz w:val="20"/>
          <w:szCs w:val="20"/>
          <w:lang w:val="es-ES"/>
        </w:rPr>
        <w:t>del Reglamento (UE) 2020/</w:t>
      </w:r>
      <w:r w:rsidR="005B7820" w:rsidRPr="008D279D">
        <w:rPr>
          <w:sz w:val="20"/>
          <w:szCs w:val="20"/>
          <w:lang w:val="es-ES"/>
        </w:rPr>
        <w:t>852 relativo</w:t>
      </w:r>
      <w:r w:rsidR="00703929" w:rsidRPr="008D279D">
        <w:rPr>
          <w:sz w:val="20"/>
          <w:szCs w:val="20"/>
          <w:lang w:val="es-ES"/>
        </w:rPr>
        <w:t xml:space="preserve"> al establecimiento de un marco para facilitar las inversiones sostenibles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mediante la implantación de un sistema de clasificación (o</w:t>
      </w:r>
      <w:r w:rsidR="00BC571A">
        <w:rPr>
          <w:sz w:val="20"/>
          <w:szCs w:val="20"/>
          <w:lang w:val="es-ES"/>
        </w:rPr>
        <w:t xml:space="preserve"> </w:t>
      </w:r>
      <w:r w:rsidR="00BC571A" w:rsidRPr="00BC571A">
        <w:rPr>
          <w:sz w:val="20"/>
          <w:szCs w:val="20"/>
          <w:lang w:val="es-ES"/>
        </w:rPr>
        <w:t>«taxonomía») de las actividades económicas medioambientalmente sostenibles:</w:t>
      </w:r>
    </w:p>
    <w:p w14:paraId="2D0DDA60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1. Mitigación del cambio climático.</w:t>
      </w:r>
    </w:p>
    <w:p w14:paraId="077F610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2. Adaptación al cambio climático.</w:t>
      </w:r>
    </w:p>
    <w:p w14:paraId="3CB92BD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3. Uso sostenible y protección de los recursos hídricos y marinos.</w:t>
      </w:r>
    </w:p>
    <w:p w14:paraId="26D2E391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4. Economía circular, incluidos la prevención y el reciclado de residuos.</w:t>
      </w:r>
    </w:p>
    <w:p w14:paraId="03710812" w14:textId="77777777" w:rsidR="00BC571A" w:rsidRPr="00BC571A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5. Prevención y control de la contaminación a la atmósfera, el agua o el suelo.</w:t>
      </w:r>
    </w:p>
    <w:p w14:paraId="683C8D7F" w14:textId="1D7D7C25" w:rsidR="00CD2C9F" w:rsidRPr="008D279D" w:rsidRDefault="00BC571A" w:rsidP="00CA55A4">
      <w:pPr>
        <w:pStyle w:val="Default"/>
        <w:ind w:left="708"/>
        <w:jc w:val="both"/>
        <w:rPr>
          <w:sz w:val="20"/>
          <w:szCs w:val="20"/>
          <w:lang w:val="es-ES"/>
        </w:rPr>
      </w:pPr>
      <w:r w:rsidRPr="00BC571A">
        <w:rPr>
          <w:sz w:val="20"/>
          <w:szCs w:val="20"/>
          <w:lang w:val="es-ES"/>
        </w:rPr>
        <w:t>6. Protección y restauración de la biodiversidad y los ecosistemas.</w:t>
      </w:r>
      <w:r w:rsidR="00703929" w:rsidRPr="008D279D">
        <w:rPr>
          <w:sz w:val="20"/>
          <w:szCs w:val="20"/>
          <w:lang w:val="es-ES"/>
        </w:rPr>
        <w:t xml:space="preserve"> </w:t>
      </w:r>
    </w:p>
    <w:p w14:paraId="195960EB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4D42640B" w14:textId="0F9B8170" w:rsidR="00703929" w:rsidRDefault="00703929" w:rsidP="00BC571A">
      <w:pPr>
        <w:pStyle w:val="Default"/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3</w:t>
      </w:r>
      <w:r w:rsidR="000F6B58">
        <w:rPr>
          <w:sz w:val="20"/>
          <w:szCs w:val="20"/>
          <w:lang w:val="es-ES"/>
        </w:rPr>
        <w:t>.</w:t>
      </w:r>
      <w:r w:rsidRPr="008D279D">
        <w:rPr>
          <w:sz w:val="20"/>
          <w:szCs w:val="20"/>
          <w:lang w:val="es-ES"/>
        </w:rPr>
        <w:t>º Asimismo, manifiesta que</w:t>
      </w:r>
      <w:r w:rsidR="000C40AA">
        <w:rPr>
          <w:sz w:val="20"/>
          <w:szCs w:val="20"/>
          <w:lang w:val="es-ES"/>
        </w:rPr>
        <w:t xml:space="preserve"> l</w:t>
      </w:r>
      <w:r w:rsidR="000C40AA" w:rsidRPr="000C40AA">
        <w:rPr>
          <w:sz w:val="20"/>
          <w:szCs w:val="20"/>
          <w:lang w:val="es-ES"/>
        </w:rPr>
        <w:t>as actividades que se desarrollan en el proyec</w:t>
      </w:r>
      <w:r w:rsidR="005B7820">
        <w:rPr>
          <w:sz w:val="20"/>
          <w:szCs w:val="20"/>
          <w:lang w:val="es-ES"/>
        </w:rPr>
        <w:t>to cumplirán la normativa medio</w:t>
      </w:r>
      <w:r w:rsidR="000C40AA" w:rsidRPr="000C40AA">
        <w:rPr>
          <w:sz w:val="20"/>
          <w:szCs w:val="20"/>
          <w:lang w:val="es-ES"/>
        </w:rPr>
        <w:t>ambiental vigente que resulte de aplicación</w:t>
      </w:r>
      <w:r w:rsidR="000C40AA">
        <w:rPr>
          <w:sz w:val="20"/>
          <w:szCs w:val="20"/>
          <w:lang w:val="es-ES"/>
        </w:rPr>
        <w:t>, y que</w:t>
      </w:r>
      <w:r w:rsidR="005B7820">
        <w:rPr>
          <w:sz w:val="20"/>
          <w:szCs w:val="20"/>
          <w:lang w:val="es-ES"/>
        </w:rPr>
        <w:t>,</w:t>
      </w:r>
      <w:r w:rsidRPr="008D279D">
        <w:rPr>
          <w:sz w:val="20"/>
          <w:szCs w:val="20"/>
          <w:lang w:val="es-ES"/>
        </w:rPr>
        <w:t xml:space="preserve"> </w:t>
      </w:r>
      <w:r w:rsidR="005B7820" w:rsidRPr="00393658">
        <w:rPr>
          <w:sz w:val="20"/>
          <w:szCs w:val="20"/>
          <w:lang w:val="es-ES"/>
        </w:rPr>
        <w:t>en virtud del Reglamento relativo al Mecanismo de Recuperación y Resiliencia (2021/C 58/01)</w:t>
      </w:r>
      <w:r w:rsidR="005B7820">
        <w:rPr>
          <w:sz w:val="20"/>
          <w:szCs w:val="20"/>
          <w:lang w:val="es-ES"/>
        </w:rPr>
        <w:t xml:space="preserve">, </w:t>
      </w:r>
      <w:r w:rsidR="005B7820" w:rsidRPr="00BC571A">
        <w:rPr>
          <w:sz w:val="20"/>
          <w:szCs w:val="20"/>
          <w:lang w:val="es-ES"/>
        </w:rPr>
        <w:t>a la Propuesta de Decisión de Ejecución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del Consejo relativa a la aprobación de la evaluación del plan de recuperación y</w:t>
      </w:r>
      <w:r w:rsidR="005B7820">
        <w:rPr>
          <w:sz w:val="20"/>
          <w:szCs w:val="20"/>
          <w:lang w:val="es-ES"/>
        </w:rPr>
        <w:t xml:space="preserve"> </w:t>
      </w:r>
      <w:r w:rsidR="005B7820" w:rsidRPr="00BC571A">
        <w:rPr>
          <w:sz w:val="20"/>
          <w:szCs w:val="20"/>
          <w:lang w:val="es-ES"/>
        </w:rPr>
        <w:t>resiliencia de España y a su correspondiente Anexo</w:t>
      </w:r>
      <w:r w:rsidR="005B7820">
        <w:rPr>
          <w:sz w:val="20"/>
          <w:szCs w:val="20"/>
          <w:lang w:val="es-ES"/>
        </w:rPr>
        <w:t xml:space="preserve">, </w:t>
      </w:r>
      <w:r w:rsidRPr="008D279D">
        <w:rPr>
          <w:sz w:val="20"/>
          <w:szCs w:val="20"/>
          <w:lang w:val="es-ES"/>
        </w:rPr>
        <w:t xml:space="preserve">la actuación no incluye las siguientes </w:t>
      </w:r>
      <w:r w:rsidR="005B7820" w:rsidRPr="008D279D">
        <w:rPr>
          <w:sz w:val="20"/>
          <w:szCs w:val="20"/>
          <w:lang w:val="es-ES"/>
        </w:rPr>
        <w:t>actividades</w:t>
      </w:r>
      <w:r w:rsidRPr="008D279D">
        <w:rPr>
          <w:sz w:val="20"/>
          <w:szCs w:val="20"/>
          <w:lang w:val="es-ES"/>
        </w:rPr>
        <w:t>:</w:t>
      </w:r>
    </w:p>
    <w:p w14:paraId="1BD55FFB" w14:textId="77777777" w:rsidR="000F6B58" w:rsidRPr="008D279D" w:rsidRDefault="000F6B58" w:rsidP="00C37C0B">
      <w:pPr>
        <w:pStyle w:val="Default"/>
        <w:jc w:val="both"/>
        <w:rPr>
          <w:sz w:val="20"/>
          <w:szCs w:val="20"/>
          <w:lang w:val="es-ES"/>
        </w:rPr>
      </w:pPr>
    </w:p>
    <w:p w14:paraId="0EF44AA1" w14:textId="0F1DD651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Construcción de refinerías de crudo, cen</w:t>
      </w:r>
      <w:r w:rsidR="005B7820">
        <w:rPr>
          <w:sz w:val="20"/>
          <w:szCs w:val="20"/>
          <w:lang w:val="es-ES"/>
        </w:rPr>
        <w:t>trales térmicas de carbón y pro</w:t>
      </w:r>
      <w:r w:rsidRPr="00CA55A4">
        <w:rPr>
          <w:sz w:val="20"/>
          <w:szCs w:val="20"/>
          <w:lang w:val="es-ES"/>
        </w:rPr>
        <w:t>yectos que impliquen la extracción de petróleo o gas natural, debido al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perjuicio al objetivo de mitigación del cambio climático</w:t>
      </w:r>
      <w:r w:rsidRPr="00CA55A4">
        <w:rPr>
          <w:sz w:val="20"/>
          <w:szCs w:val="20"/>
          <w:lang w:val="es-ES"/>
        </w:rPr>
        <w:t>.</w:t>
      </w:r>
    </w:p>
    <w:p w14:paraId="509EAD35" w14:textId="24849FD4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 xml:space="preserve">Aquellas relacionadas con combustibles fósiles, incluido el uso posterior salvo que se refieran a la generación de electricidad y/o calor, así como la infraestructura de transporte y distribución conexa, utilizando gas natural, que cumplan con las condiciones previstas en el anexo III de la guía técnica sobre la </w:t>
      </w:r>
      <w:r w:rsidRPr="00CA55A4">
        <w:rPr>
          <w:sz w:val="20"/>
          <w:szCs w:val="20"/>
          <w:lang w:val="es-ES"/>
        </w:rPr>
        <w:lastRenderedPageBreak/>
        <w:t>aplicación del principio de «no causar un perjuicio significativo».</w:t>
      </w:r>
    </w:p>
    <w:p w14:paraId="433F81A1" w14:textId="721046A5" w:rsidR="00703929" w:rsidRPr="00CA55A4" w:rsidRDefault="00703929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 xml:space="preserve">Aquellas incluidas en el Régimen de Comercio de Derechos de Emisión de la UE (RCDE UE) cuyas emisiones de gases de efecto invernadero estimadas no sean inferiores a los parámetros de referencia. En caso de que la actividad sufragada no conduzca a unas estimaciones de emisiones de gases de efecto invernadero que sean significativamente inferiores a los parámetros previstos, </w:t>
      </w:r>
      <w:r w:rsidR="00CA55A4" w:rsidRPr="00CA55A4">
        <w:rPr>
          <w:sz w:val="20"/>
          <w:szCs w:val="20"/>
          <w:lang w:val="es-ES"/>
        </w:rPr>
        <w:t>deberá facilitarse una explicación motivada al</w:t>
      </w:r>
      <w:r w:rsidR="00CA55A4">
        <w:rPr>
          <w:sz w:val="20"/>
          <w:szCs w:val="20"/>
          <w:lang w:val="es-ES"/>
        </w:rPr>
        <w:t xml:space="preserve"> </w:t>
      </w:r>
      <w:r w:rsidR="00CA55A4" w:rsidRPr="00CA55A4">
        <w:rPr>
          <w:sz w:val="20"/>
          <w:szCs w:val="20"/>
          <w:lang w:val="es-ES"/>
        </w:rPr>
        <w:t>respecto</w:t>
      </w:r>
      <w:r w:rsidRPr="00CA55A4">
        <w:rPr>
          <w:sz w:val="20"/>
          <w:szCs w:val="20"/>
          <w:lang w:val="es-ES"/>
        </w:rPr>
        <w:t xml:space="preserve">. Los valores revisados de los parámetros de referencia para la asignación gratuita de derechos de emisión se prevén en el Reglamento de Ejecución </w:t>
      </w:r>
      <w:r w:rsidR="00C37C0B" w:rsidRPr="00CA55A4">
        <w:rPr>
          <w:sz w:val="20"/>
          <w:szCs w:val="20"/>
          <w:lang w:val="es-ES"/>
        </w:rPr>
        <w:t>(UE) 2021/447 de la comisión de </w:t>
      </w:r>
      <w:r w:rsidRPr="00CA55A4">
        <w:rPr>
          <w:sz w:val="20"/>
          <w:szCs w:val="20"/>
          <w:lang w:val="es-ES"/>
        </w:rPr>
        <w:t>12 de marzo de 2021.</w:t>
      </w:r>
    </w:p>
    <w:p w14:paraId="1090416F" w14:textId="77777777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La compensación de los costes indirectos en el RCDE UE.</w:t>
      </w:r>
    </w:p>
    <w:p w14:paraId="3D09C398" w14:textId="664DC18C" w:rsidR="00CA55A4" w:rsidRP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vertede</w:t>
      </w:r>
      <w:r w:rsidR="005B7820">
        <w:rPr>
          <w:sz w:val="20"/>
          <w:szCs w:val="20"/>
          <w:lang w:val="es-ES"/>
        </w:rPr>
        <w:t>ros de residuos e incineradoras. E</w:t>
      </w:r>
      <w:r w:rsidRPr="00CA55A4">
        <w:rPr>
          <w:sz w:val="20"/>
          <w:szCs w:val="20"/>
          <w:lang w:val="es-ES"/>
        </w:rPr>
        <w:t>sta exclusión no se aplica a las acci</w:t>
      </w:r>
      <w:r w:rsidR="005B7820">
        <w:rPr>
          <w:sz w:val="20"/>
          <w:szCs w:val="20"/>
          <w:lang w:val="es-ES"/>
        </w:rPr>
        <w:t>ones en plantas dedicadas exclu</w:t>
      </w:r>
      <w:r w:rsidRPr="00CA55A4">
        <w:rPr>
          <w:sz w:val="20"/>
          <w:szCs w:val="20"/>
          <w:lang w:val="es-ES"/>
        </w:rPr>
        <w:t>sivamente al tratamiento de residuos peligrosos no reciclables, ni en las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plantas existentes, cuando dichas acciones tengan por objeto aumentar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la eficiencia energética, capturar los</w:t>
      </w:r>
      <w:r w:rsidR="005B7820">
        <w:rPr>
          <w:sz w:val="20"/>
          <w:szCs w:val="20"/>
          <w:lang w:val="es-ES"/>
        </w:rPr>
        <w:t xml:space="preserve"> gases de escape para su almace</w:t>
      </w:r>
      <w:r w:rsidRPr="00CA55A4">
        <w:rPr>
          <w:sz w:val="20"/>
          <w:szCs w:val="20"/>
          <w:lang w:val="es-ES"/>
        </w:rPr>
        <w:t xml:space="preserve">namiento o utilización, o </w:t>
      </w:r>
      <w:r w:rsidRPr="00CA55A4">
        <w:rPr>
          <w:sz w:val="20"/>
          <w:szCs w:val="20"/>
          <w:lang w:val="es-ES"/>
        </w:rPr>
        <w:t xml:space="preserve"> </w:t>
      </w:r>
      <w:r w:rsidR="005B7820">
        <w:rPr>
          <w:sz w:val="20"/>
          <w:szCs w:val="20"/>
          <w:lang w:val="es-ES"/>
        </w:rPr>
        <w:t>r</w:t>
      </w:r>
      <w:r w:rsidRPr="00CA55A4">
        <w:rPr>
          <w:sz w:val="20"/>
          <w:szCs w:val="20"/>
          <w:lang w:val="es-ES"/>
        </w:rPr>
        <w:t>ecuperar mate</w:t>
      </w:r>
      <w:r w:rsidR="005B7820">
        <w:rPr>
          <w:sz w:val="20"/>
          <w:szCs w:val="20"/>
          <w:lang w:val="es-ES"/>
        </w:rPr>
        <w:t>riales de las cenizas de incine</w:t>
      </w:r>
      <w:r w:rsidRPr="00CA55A4">
        <w:rPr>
          <w:sz w:val="20"/>
          <w:szCs w:val="20"/>
          <w:lang w:val="es-ES"/>
        </w:rPr>
        <w:t>ración, siempre que tales acciones no conl</w:t>
      </w:r>
      <w:r w:rsidRPr="00CA55A4">
        <w:rPr>
          <w:sz w:val="20"/>
          <w:szCs w:val="20"/>
          <w:lang w:val="es-ES"/>
        </w:rPr>
        <w:t>leven un a</w:t>
      </w:r>
      <w:r w:rsidR="005B7820">
        <w:rPr>
          <w:sz w:val="20"/>
          <w:szCs w:val="20"/>
          <w:lang w:val="es-ES"/>
        </w:rPr>
        <w:t>umento de la ca</w:t>
      </w:r>
      <w:r w:rsidRPr="00CA55A4">
        <w:rPr>
          <w:sz w:val="20"/>
          <w:szCs w:val="20"/>
          <w:lang w:val="es-ES"/>
        </w:rPr>
        <w:t>pacidad de tratamiento de residuos de las plantas o a una prolongación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de su vida útil; estos pormenores deberán justificarse documentalmente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para cada planta.</w:t>
      </w:r>
    </w:p>
    <w:p w14:paraId="4C52ED0F" w14:textId="107F0C97" w:rsidR="00CA55A4" w:rsidRDefault="00CA55A4" w:rsidP="00CA55A4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CA55A4">
        <w:rPr>
          <w:sz w:val="20"/>
          <w:szCs w:val="20"/>
          <w:lang w:val="es-ES"/>
        </w:rPr>
        <w:t>Actividades relacionadas con plantas de tratamiento mecánic</w:t>
      </w:r>
      <w:r w:rsidR="005B7820">
        <w:rPr>
          <w:sz w:val="20"/>
          <w:szCs w:val="20"/>
          <w:lang w:val="es-ES"/>
        </w:rPr>
        <w:t>o-biológico. E</w:t>
      </w:r>
      <w:r w:rsidRPr="00CA55A4">
        <w:rPr>
          <w:sz w:val="20"/>
          <w:szCs w:val="20"/>
          <w:lang w:val="es-ES"/>
        </w:rPr>
        <w:t>sta exclusión no se aplica a las accion</w:t>
      </w:r>
      <w:r w:rsidR="005B7820">
        <w:rPr>
          <w:sz w:val="20"/>
          <w:szCs w:val="20"/>
          <w:lang w:val="es-ES"/>
        </w:rPr>
        <w:t>es en plantas de tratamiento me</w:t>
      </w:r>
      <w:r w:rsidRPr="00CA55A4">
        <w:rPr>
          <w:sz w:val="20"/>
          <w:szCs w:val="20"/>
          <w:lang w:val="es-ES"/>
        </w:rPr>
        <w:t>cánico-biológico existentes, cuando dichas acciones tengan por objeto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aumentar su eficiencia energética o su</w:t>
      </w:r>
      <w:r w:rsidR="005B7820">
        <w:rPr>
          <w:sz w:val="20"/>
          <w:szCs w:val="20"/>
          <w:lang w:val="es-ES"/>
        </w:rPr>
        <w:t xml:space="preserve"> reacondicionamiento para opera</w:t>
      </w:r>
      <w:r w:rsidRPr="00CA55A4">
        <w:rPr>
          <w:sz w:val="20"/>
          <w:szCs w:val="20"/>
          <w:lang w:val="es-ES"/>
        </w:rPr>
        <w:t>ciones de reciclaje de residuos separados</w:t>
      </w:r>
      <w:r w:rsidR="005B7820">
        <w:rPr>
          <w:sz w:val="20"/>
          <w:szCs w:val="20"/>
          <w:lang w:val="es-ES"/>
        </w:rPr>
        <w:t>, como el compostaje y la diges</w:t>
      </w:r>
      <w:r w:rsidRPr="00CA55A4">
        <w:rPr>
          <w:sz w:val="20"/>
          <w:szCs w:val="20"/>
          <w:lang w:val="es-ES"/>
        </w:rPr>
        <w:t>tión anaerobia de biorresiduos, siempre que tales acciones no conlleven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un aumento de la capacidad de tratamiento de residuos de las plantas o</w:t>
      </w:r>
      <w:r w:rsidRPr="00CA55A4"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a una prolongación de su vida útil; estos pormenores deberán justificarse</w:t>
      </w:r>
      <w:r>
        <w:rPr>
          <w:sz w:val="20"/>
          <w:szCs w:val="20"/>
          <w:lang w:val="es-ES"/>
        </w:rPr>
        <w:t xml:space="preserve"> </w:t>
      </w:r>
      <w:r w:rsidRPr="00CA55A4">
        <w:rPr>
          <w:sz w:val="20"/>
          <w:szCs w:val="20"/>
          <w:lang w:val="es-ES"/>
        </w:rPr>
        <w:t>documentalmente para cada planta</w:t>
      </w:r>
      <w:r>
        <w:rPr>
          <w:sz w:val="20"/>
          <w:szCs w:val="20"/>
          <w:lang w:val="es-ES"/>
        </w:rPr>
        <w:t>.</w:t>
      </w:r>
    </w:p>
    <w:p w14:paraId="110CD122" w14:textId="2C488A0E" w:rsidR="00703929" w:rsidRPr="008D279D" w:rsidRDefault="00703929" w:rsidP="00C37C0B">
      <w:pPr>
        <w:pStyle w:val="Default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8D279D">
        <w:rPr>
          <w:sz w:val="20"/>
          <w:szCs w:val="20"/>
          <w:lang w:val="es-ES"/>
        </w:rPr>
        <w:t>Aquellas en las que la eliminación a largo plazo de residuos puede causar daño al medio ambiente.</w:t>
      </w:r>
    </w:p>
    <w:p w14:paraId="176DBDE2" w14:textId="77777777" w:rsidR="00703929" w:rsidRPr="008D279D" w:rsidRDefault="00703929" w:rsidP="00CD2C9F">
      <w:pPr>
        <w:pStyle w:val="Default"/>
        <w:jc w:val="both"/>
        <w:rPr>
          <w:sz w:val="20"/>
          <w:szCs w:val="20"/>
          <w:lang w:val="es-ES"/>
        </w:rPr>
      </w:pPr>
    </w:p>
    <w:p w14:paraId="0110DC71" w14:textId="6CAE7AC0" w:rsidR="00CA55A4" w:rsidRPr="005B7820" w:rsidRDefault="00CA55A4" w:rsidP="005B7820">
      <w:pPr>
        <w:pStyle w:val="Default"/>
        <w:jc w:val="both"/>
        <w:rPr>
          <w:sz w:val="20"/>
          <w:szCs w:val="20"/>
          <w:lang w:val="es-ES"/>
        </w:rPr>
      </w:pPr>
      <w:r w:rsidRPr="005B7820">
        <w:rPr>
          <w:sz w:val="20"/>
          <w:szCs w:val="20"/>
          <w:lang w:val="es-ES"/>
        </w:rPr>
        <w:t xml:space="preserve">4º </w:t>
      </w:r>
      <w:r w:rsidRPr="005B7820">
        <w:rPr>
          <w:sz w:val="20"/>
          <w:szCs w:val="20"/>
          <w:lang w:val="es-ES"/>
        </w:rPr>
        <w:t>Las actividades que se desarrollan no causan ef</w:t>
      </w:r>
      <w:r w:rsidR="005B7820">
        <w:rPr>
          <w:sz w:val="20"/>
          <w:szCs w:val="20"/>
          <w:lang w:val="es-ES"/>
        </w:rPr>
        <w:t>ectos directos sobre el medioam</w:t>
      </w:r>
      <w:r w:rsidRPr="005B7820">
        <w:rPr>
          <w:sz w:val="20"/>
          <w:szCs w:val="20"/>
          <w:lang w:val="es-ES"/>
        </w:rPr>
        <w:t>biente, ni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efectos indirectos primarios en todo su ciclo de vida, entendiendo como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tales aquéllos que pudieran materializarse tras su finalización, una vez realizada la</w:t>
      </w:r>
      <w:r w:rsidRPr="005B7820">
        <w:rPr>
          <w:sz w:val="20"/>
          <w:szCs w:val="20"/>
          <w:lang w:val="es-ES"/>
        </w:rPr>
        <w:t xml:space="preserve"> </w:t>
      </w:r>
      <w:r w:rsidRPr="005B7820">
        <w:rPr>
          <w:sz w:val="20"/>
          <w:szCs w:val="20"/>
          <w:lang w:val="es-ES"/>
        </w:rPr>
        <w:t>actividad.</w:t>
      </w:r>
    </w:p>
    <w:p w14:paraId="44C8B0C9" w14:textId="77777777" w:rsidR="00CA55A4" w:rsidRDefault="00CA55A4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</w:p>
    <w:p w14:paraId="65A7B769" w14:textId="16F532DA" w:rsidR="00786100" w:rsidRPr="008E5B74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</w:t>
      </w:r>
      <w:r w:rsidR="00AB6F6C" w:rsidRPr="008E5B74">
        <w:rPr>
          <w:rFonts w:cs="Arial"/>
          <w:color w:val="000000"/>
          <w:sz w:val="22"/>
          <w:szCs w:val="22"/>
          <w:lang w:val="es-ES"/>
        </w:rPr>
        <w:t>…………………</w:t>
      </w:r>
      <w:r w:rsidR="005B7820" w:rsidRPr="008E5B74">
        <w:rPr>
          <w:rFonts w:cs="Arial"/>
          <w:color w:val="000000"/>
          <w:sz w:val="22"/>
          <w:szCs w:val="22"/>
          <w:lang w:val="es-ES"/>
        </w:rPr>
        <w:t>……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, a </w:t>
      </w:r>
      <w:r w:rsidR="005B7820">
        <w:rPr>
          <w:rFonts w:cs="Arial"/>
          <w:color w:val="000000"/>
          <w:sz w:val="22"/>
          <w:szCs w:val="22"/>
          <w:lang w:val="es-ES"/>
        </w:rPr>
        <w:t xml:space="preserve">………………………. de ………………… de </w:t>
      </w:r>
    </w:p>
    <w:p w14:paraId="6E341FAB" w14:textId="52665CE7" w:rsidR="00786100" w:rsidRPr="00EC55DA" w:rsidRDefault="00786100" w:rsidP="004A48E6">
      <w:pPr>
        <w:pStyle w:val="CM2"/>
        <w:spacing w:after="0" w:line="480" w:lineRule="auto"/>
        <w:jc w:val="both"/>
        <w:rPr>
          <w:rFonts w:cs="Arial"/>
          <w:i/>
          <w:color w:val="A6A6A6" w:themeColor="background1" w:themeShade="A6"/>
          <w:szCs w:val="22"/>
          <w:lang w:val="es-ES"/>
        </w:rPr>
      </w:pPr>
      <w:r w:rsidRPr="00EC55DA">
        <w:rPr>
          <w:rFonts w:cs="Arial"/>
          <w:i/>
          <w:color w:val="A6A6A6" w:themeColor="background1" w:themeShade="A6"/>
          <w:szCs w:val="22"/>
          <w:lang w:val="es-ES"/>
        </w:rPr>
        <w:t>(Firma</w:t>
      </w:r>
      <w:r w:rsidR="003C0E29"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electrónica o manuscrita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del</w:t>
      </w:r>
      <w:r w:rsidR="00061CA5">
        <w:rPr>
          <w:rFonts w:cs="Arial"/>
          <w:i/>
          <w:color w:val="A6A6A6" w:themeColor="background1" w:themeShade="A6"/>
          <w:szCs w:val="22"/>
          <w:lang w:val="es-ES"/>
        </w:rPr>
        <w:t>/de la</w:t>
      </w:r>
      <w:r w:rsidR="00F658C6">
        <w:rPr>
          <w:rFonts w:cs="Arial"/>
          <w:i/>
          <w:color w:val="A6A6A6" w:themeColor="background1" w:themeShade="A6"/>
          <w:szCs w:val="22"/>
          <w:lang w:val="es-ES"/>
        </w:rPr>
        <w:t xml:space="preserve"> representante legal con</w:t>
      </w:r>
      <w:r w:rsidRPr="00EC55DA">
        <w:rPr>
          <w:rFonts w:cs="Arial"/>
          <w:i/>
          <w:color w:val="A6A6A6" w:themeColor="background1" w:themeShade="A6"/>
          <w:szCs w:val="22"/>
          <w:lang w:val="es-ES"/>
        </w:rPr>
        <w:t xml:space="preserve"> sello de la entidad) </w:t>
      </w:r>
    </w:p>
    <w:p w14:paraId="532D0174" w14:textId="77777777" w:rsidR="00786100" w:rsidRDefault="00786100" w:rsidP="004A48E6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Fdo</w:t>
      </w:r>
      <w:r w:rsidR="009C2682" w:rsidRPr="008E5B74">
        <w:rPr>
          <w:rFonts w:cs="Arial"/>
          <w:color w:val="000000"/>
          <w:sz w:val="22"/>
          <w:szCs w:val="22"/>
          <w:lang w:val="es-ES"/>
        </w:rPr>
        <w:t>.</w:t>
      </w:r>
      <w:r w:rsidRPr="008E5B74">
        <w:rPr>
          <w:rFonts w:cs="Arial"/>
          <w:color w:val="000000"/>
          <w:sz w:val="22"/>
          <w:szCs w:val="22"/>
          <w:lang w:val="es-ES"/>
        </w:rPr>
        <w:t xml:space="preserve">: ....................................... </w:t>
      </w:r>
    </w:p>
    <w:sectPr w:rsidR="00786100" w:rsidSect="000F6B58">
      <w:headerReference w:type="default" r:id="rId8"/>
      <w:footerReference w:type="default" r:id="rId9"/>
      <w:type w:val="continuous"/>
      <w:pgSz w:w="12240" w:h="15840"/>
      <w:pgMar w:top="1985" w:right="1418" w:bottom="1440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0803" w14:textId="77777777" w:rsidR="001A2F6C" w:rsidRDefault="001A2F6C" w:rsidP="00353836">
      <w:r>
        <w:separator/>
      </w:r>
    </w:p>
  </w:endnote>
  <w:endnote w:type="continuationSeparator" w:id="0">
    <w:p w14:paraId="651E8992" w14:textId="77777777" w:rsidR="001A2F6C" w:rsidRDefault="001A2F6C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1B26" w14:textId="0A002488"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22A57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C22A57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404F" w14:textId="77777777" w:rsidR="001A2F6C" w:rsidRDefault="001A2F6C" w:rsidP="00353836">
      <w:r>
        <w:separator/>
      </w:r>
    </w:p>
  </w:footnote>
  <w:footnote w:type="continuationSeparator" w:id="0">
    <w:p w14:paraId="7AD3E58B" w14:textId="77777777" w:rsidR="001A2F6C" w:rsidRDefault="001A2F6C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4A48E6">
      <w:trPr>
        <w:trHeight w:val="1555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2A26B2D3" w:rsidR="008E5B74" w:rsidRDefault="00CD2C9F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 wp14:anchorId="5A107ED1" wp14:editId="716BF661">
                <wp:simplePos x="0" y="0"/>
                <wp:positionH relativeFrom="column">
                  <wp:posOffset>3433445</wp:posOffset>
                </wp:positionH>
                <wp:positionV relativeFrom="paragraph">
                  <wp:posOffset>19685</wp:posOffset>
                </wp:positionV>
                <wp:extent cx="2731135" cy="981710"/>
                <wp:effectExtent l="0" t="0" r="0" b="0"/>
                <wp:wrapTight wrapText="bothSides">
                  <wp:wrapPolygon edited="0">
                    <wp:start x="0" y="0"/>
                    <wp:lineTo x="0" y="19281"/>
                    <wp:lineTo x="4821" y="20119"/>
                    <wp:lineTo x="21394" y="20119"/>
                    <wp:lineTo x="2139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3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79C7BE" w14:textId="6E11EBD5" w:rsidR="008E5B74" w:rsidRPr="00CD2C9F" w:rsidRDefault="008E5B74" w:rsidP="008E5B74">
          <w:pPr>
            <w:pStyle w:val="Encabezado"/>
            <w:rPr>
              <w:rFonts w:ascii="Arial" w:hAnsi="Arial" w:cs="Arial"/>
              <w:b/>
              <w:i/>
              <w:color w:val="808080" w:themeColor="background1" w:themeShade="80"/>
            </w:rPr>
          </w:pPr>
          <w:r w:rsidRPr="00CD2C9F">
            <w:rPr>
              <w:rFonts w:ascii="Arial" w:hAnsi="Arial" w:cs="Arial"/>
              <w:b/>
              <w:i/>
              <w:color w:val="FF0000"/>
            </w:rPr>
            <w:t>(Inserte aquí el logotipo de su entidad)</w:t>
          </w:r>
        </w:p>
        <w:p w14:paraId="6EF0989D" w14:textId="46F117B1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6EEB40D" w14:textId="77777777"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14:paraId="0E7E0ABA" w14:textId="77777777" w:rsidR="008E5B74" w:rsidRDefault="008E5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05C"/>
    <w:multiLevelType w:val="hybridMultilevel"/>
    <w:tmpl w:val="214A6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57A6"/>
    <w:multiLevelType w:val="hybridMultilevel"/>
    <w:tmpl w:val="668A3C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0"/>
    <w:rsid w:val="00045008"/>
    <w:rsid w:val="00051114"/>
    <w:rsid w:val="00061CA5"/>
    <w:rsid w:val="00084C91"/>
    <w:rsid w:val="000A4E15"/>
    <w:rsid w:val="000C40AA"/>
    <w:rsid w:val="000C4249"/>
    <w:rsid w:val="000F6B58"/>
    <w:rsid w:val="00103527"/>
    <w:rsid w:val="0011034F"/>
    <w:rsid w:val="001515CD"/>
    <w:rsid w:val="001532C9"/>
    <w:rsid w:val="00156241"/>
    <w:rsid w:val="00174248"/>
    <w:rsid w:val="001A2F6C"/>
    <w:rsid w:val="001E33DC"/>
    <w:rsid w:val="0026759D"/>
    <w:rsid w:val="002870F6"/>
    <w:rsid w:val="0029375F"/>
    <w:rsid w:val="002B43AC"/>
    <w:rsid w:val="002B4648"/>
    <w:rsid w:val="002D4814"/>
    <w:rsid w:val="0033190E"/>
    <w:rsid w:val="003506D7"/>
    <w:rsid w:val="00353836"/>
    <w:rsid w:val="00392870"/>
    <w:rsid w:val="00393658"/>
    <w:rsid w:val="003B22C4"/>
    <w:rsid w:val="003C0E29"/>
    <w:rsid w:val="003C695A"/>
    <w:rsid w:val="0042758F"/>
    <w:rsid w:val="004312B8"/>
    <w:rsid w:val="00491225"/>
    <w:rsid w:val="004A48E6"/>
    <w:rsid w:val="0050726C"/>
    <w:rsid w:val="00557757"/>
    <w:rsid w:val="005930BB"/>
    <w:rsid w:val="005B7820"/>
    <w:rsid w:val="005E7871"/>
    <w:rsid w:val="005F0ECE"/>
    <w:rsid w:val="00617DDA"/>
    <w:rsid w:val="00632419"/>
    <w:rsid w:val="00680F28"/>
    <w:rsid w:val="00687B34"/>
    <w:rsid w:val="00695636"/>
    <w:rsid w:val="00703929"/>
    <w:rsid w:val="007468FB"/>
    <w:rsid w:val="0075152B"/>
    <w:rsid w:val="0078331B"/>
    <w:rsid w:val="00786100"/>
    <w:rsid w:val="007927D8"/>
    <w:rsid w:val="007B05C3"/>
    <w:rsid w:val="007F3DC4"/>
    <w:rsid w:val="00822A5A"/>
    <w:rsid w:val="008960EE"/>
    <w:rsid w:val="008B34B1"/>
    <w:rsid w:val="008B3EDF"/>
    <w:rsid w:val="008D279D"/>
    <w:rsid w:val="008E5B74"/>
    <w:rsid w:val="008F2669"/>
    <w:rsid w:val="00925D60"/>
    <w:rsid w:val="00942DA9"/>
    <w:rsid w:val="00956718"/>
    <w:rsid w:val="00967075"/>
    <w:rsid w:val="00972B70"/>
    <w:rsid w:val="00995B86"/>
    <w:rsid w:val="009C2682"/>
    <w:rsid w:val="009E6743"/>
    <w:rsid w:val="009F77BB"/>
    <w:rsid w:val="00A27291"/>
    <w:rsid w:val="00A65C63"/>
    <w:rsid w:val="00AA053F"/>
    <w:rsid w:val="00AB6F6C"/>
    <w:rsid w:val="00B22943"/>
    <w:rsid w:val="00B54966"/>
    <w:rsid w:val="00B659DC"/>
    <w:rsid w:val="00B7519A"/>
    <w:rsid w:val="00B912EB"/>
    <w:rsid w:val="00BC571A"/>
    <w:rsid w:val="00C22A57"/>
    <w:rsid w:val="00C34FD8"/>
    <w:rsid w:val="00C37C0B"/>
    <w:rsid w:val="00C622F5"/>
    <w:rsid w:val="00CA55A4"/>
    <w:rsid w:val="00CC28F4"/>
    <w:rsid w:val="00CD2C9F"/>
    <w:rsid w:val="00CE510F"/>
    <w:rsid w:val="00D06BA5"/>
    <w:rsid w:val="00D17201"/>
    <w:rsid w:val="00D3115D"/>
    <w:rsid w:val="00D81589"/>
    <w:rsid w:val="00DC7EA7"/>
    <w:rsid w:val="00DD2B03"/>
    <w:rsid w:val="00DD6B4A"/>
    <w:rsid w:val="00DD7ADC"/>
    <w:rsid w:val="00E12B17"/>
    <w:rsid w:val="00E8181B"/>
    <w:rsid w:val="00EC55DA"/>
    <w:rsid w:val="00F2682C"/>
    <w:rsid w:val="00F658C6"/>
    <w:rsid w:val="00F72D4E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1780D"/>
  <w15:docId w15:val="{78CF3EF3-9C73-43BA-9DAF-3E4A212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CD2C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D2C9F"/>
  </w:style>
  <w:style w:type="character" w:styleId="Refdenotaalpie">
    <w:name w:val="footnote reference"/>
    <w:basedOn w:val="Fuentedeprrafopredeter"/>
    <w:semiHidden/>
    <w:unhideWhenUsed/>
    <w:rsid w:val="00CD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01E3-7201-4067-86EA-90D04BD2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Barrio Juanes, M.Teresa del</dc:creator>
  <cp:lastModifiedBy>Alcocer Muñoz, Barbara</cp:lastModifiedBy>
  <cp:revision>2</cp:revision>
  <cp:lastPrinted>2021-09-28T10:08:00Z</cp:lastPrinted>
  <dcterms:created xsi:type="dcterms:W3CDTF">2022-09-27T12:20:00Z</dcterms:created>
  <dcterms:modified xsi:type="dcterms:W3CDTF">2022-09-27T12:20:00Z</dcterms:modified>
</cp:coreProperties>
</file>